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园艺所、动科所、植保所科研成果赋权情况表</w:t>
      </w:r>
    </w:p>
    <w:p>
      <w:pPr>
        <w:spacing w:before="156" w:beforeLines="50"/>
        <w:jc w:val="center"/>
        <w:rPr>
          <w:rFonts w:ascii="仿宋" w:hAnsi="仿宋" w:eastAsia="仿宋" w:cs="仿宋"/>
          <w:sz w:val="28"/>
          <w:szCs w:val="28"/>
        </w:rPr>
      </w:pPr>
      <w:r>
        <w:rPr>
          <w:rFonts w:hint="eastAsia" w:ascii="仿宋" w:hAnsi="仿宋" w:eastAsia="仿宋" w:cs="仿宋"/>
          <w:sz w:val="28"/>
          <w:szCs w:val="28"/>
        </w:rPr>
        <w:t xml:space="preserve">                                                                      时间：2022年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p>
    <w:tbl>
      <w:tblPr>
        <w:tblStyle w:val="3"/>
        <w:tblpPr w:leftFromText="180" w:rightFromText="180" w:vertAnchor="text" w:horzAnchor="page" w:tblpX="1551" w:tblpY="435"/>
        <w:tblOverlap w:val="never"/>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935"/>
        <w:gridCol w:w="4560"/>
        <w:gridCol w:w="2088"/>
        <w:gridCol w:w="1356"/>
        <w:gridCol w:w="1080"/>
        <w:gridCol w:w="1128"/>
        <w:gridCol w:w="136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序号</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成果</w:t>
            </w:r>
          </w:p>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名称</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成果内容摘要</w:t>
            </w:r>
          </w:p>
        </w:tc>
        <w:tc>
          <w:tcPr>
            <w:tcW w:w="2088" w:type="dxa"/>
            <w:shd w:val="clear" w:color="auto" w:fill="auto"/>
            <w:noWrap w:val="0"/>
            <w:vAlign w:val="center"/>
          </w:tcPr>
          <w:p>
            <w:pPr>
              <w:pStyle w:val="2"/>
              <w:jc w:val="center"/>
              <w:rPr>
                <w:rFonts w:hint="eastAsia" w:eastAsia="黑体"/>
                <w:lang w:eastAsia="zh-CN"/>
              </w:rPr>
            </w:pPr>
            <w:r>
              <w:rPr>
                <w:rFonts w:hint="eastAsia" w:ascii="黑体" w:hAnsi="黑体" w:eastAsia="黑体" w:cs="黑体"/>
                <w:color w:val="auto"/>
                <w:sz w:val="24"/>
                <w:lang w:eastAsia="zh-CN"/>
              </w:rPr>
              <w:t>申请赋权人</w:t>
            </w:r>
          </w:p>
        </w:tc>
        <w:tc>
          <w:tcPr>
            <w:tcW w:w="13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赋权</w:t>
            </w:r>
          </w:p>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类型</w:t>
            </w:r>
          </w:p>
        </w:tc>
        <w:tc>
          <w:tcPr>
            <w:tcW w:w="10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转化</w:t>
            </w:r>
          </w:p>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方式</w:t>
            </w:r>
          </w:p>
        </w:tc>
        <w:tc>
          <w:tcPr>
            <w:tcW w:w="112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交易金额（万）</w:t>
            </w:r>
          </w:p>
        </w:tc>
        <w:tc>
          <w:tcPr>
            <w:tcW w:w="13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lang w:eastAsia="zh-CN"/>
              </w:rPr>
              <w:t>拟</w:t>
            </w:r>
            <w:r>
              <w:rPr>
                <w:rFonts w:hint="eastAsia" w:ascii="黑体" w:hAnsi="黑体" w:eastAsia="黑体" w:cs="黑体"/>
                <w:sz w:val="24"/>
              </w:rPr>
              <w:t>受让方</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1</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一种引黄灌区设施桃树的栽培方法</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该技术通过建造维持一定的群体与树体结构、调节新梢生长与枝类构成、改善园区土壤的理化特征等方法，减少病虫害，保证桃树群体及个体通风透光良好，可尽快形成并长期保持树冠内具有大量的、较为理想的结果枝，以此达到提高设施桃树产量和品质的目的。</w:t>
            </w:r>
          </w:p>
        </w:tc>
        <w:tc>
          <w:tcPr>
            <w:tcW w:w="2088"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val="en-US" w:eastAsia="zh-CN"/>
              </w:rPr>
              <w:t>1</w:t>
            </w:r>
            <w:r>
              <w:rPr>
                <w:rFonts w:hint="eastAsia" w:ascii="仿宋" w:hAnsi="仿宋" w:eastAsia="仿宋" w:cs="仿宋"/>
                <w:position w:val="8"/>
                <w:sz w:val="22"/>
                <w:szCs w:val="22"/>
              </w:rPr>
              <w:t>岳海英、</w:t>
            </w:r>
            <w:r>
              <w:rPr>
                <w:rFonts w:hint="eastAsia" w:ascii="仿宋" w:hAnsi="仿宋" w:eastAsia="仿宋" w:cs="仿宋"/>
                <w:position w:val="8"/>
                <w:sz w:val="22"/>
                <w:szCs w:val="22"/>
                <w:lang w:val="en-US" w:eastAsia="zh-CN"/>
              </w:rPr>
              <w:t>2</w:t>
            </w:r>
            <w:r>
              <w:rPr>
                <w:rFonts w:hint="eastAsia" w:ascii="仿宋" w:hAnsi="仿宋" w:eastAsia="仿宋" w:cs="仿宋"/>
                <w:position w:val="8"/>
                <w:sz w:val="22"/>
                <w:szCs w:val="22"/>
              </w:rPr>
              <w:t>王春良、</w:t>
            </w:r>
            <w:r>
              <w:rPr>
                <w:rFonts w:hint="eastAsia" w:ascii="仿宋" w:hAnsi="仿宋" w:eastAsia="仿宋" w:cs="仿宋"/>
                <w:position w:val="8"/>
                <w:sz w:val="22"/>
                <w:szCs w:val="22"/>
                <w:lang w:val="en-US" w:eastAsia="zh-CN"/>
              </w:rPr>
              <w:t>3</w:t>
            </w:r>
            <w:r>
              <w:rPr>
                <w:rFonts w:hint="eastAsia" w:ascii="仿宋" w:hAnsi="仿宋" w:eastAsia="仿宋" w:cs="仿宋"/>
                <w:position w:val="8"/>
                <w:sz w:val="22"/>
                <w:szCs w:val="22"/>
              </w:rPr>
              <w:t>冯学梅、</w:t>
            </w:r>
            <w:r>
              <w:rPr>
                <w:rFonts w:hint="eastAsia" w:ascii="仿宋" w:hAnsi="仿宋" w:eastAsia="仿宋" w:cs="仿宋"/>
                <w:position w:val="8"/>
                <w:sz w:val="22"/>
                <w:szCs w:val="22"/>
                <w:lang w:val="en-US" w:eastAsia="zh-CN"/>
              </w:rPr>
              <w:t>4</w:t>
            </w:r>
            <w:r>
              <w:rPr>
                <w:rFonts w:hint="eastAsia" w:ascii="仿宋" w:hAnsi="仿宋" w:eastAsia="仿宋" w:cs="仿宋"/>
                <w:position w:val="8"/>
                <w:sz w:val="22"/>
                <w:szCs w:val="22"/>
              </w:rPr>
              <w:t>王海霞、</w:t>
            </w:r>
            <w:r>
              <w:rPr>
                <w:rFonts w:hint="eastAsia" w:ascii="仿宋" w:hAnsi="仿宋" w:eastAsia="仿宋" w:cs="仿宋"/>
                <w:position w:val="8"/>
                <w:sz w:val="22"/>
                <w:szCs w:val="22"/>
                <w:lang w:val="en-US" w:eastAsia="zh-CN"/>
              </w:rPr>
              <w:t>5</w:t>
            </w:r>
            <w:r>
              <w:rPr>
                <w:rFonts w:hint="eastAsia" w:ascii="仿宋" w:hAnsi="仿宋" w:eastAsia="仿宋" w:cs="仿宋"/>
                <w:position w:val="8"/>
                <w:sz w:val="22"/>
                <w:szCs w:val="22"/>
              </w:rPr>
              <w:t>黄岳、</w:t>
            </w:r>
            <w:r>
              <w:rPr>
                <w:rFonts w:hint="eastAsia" w:ascii="仿宋" w:hAnsi="仿宋" w:eastAsia="仿宋" w:cs="仿宋"/>
                <w:position w:val="8"/>
                <w:sz w:val="22"/>
                <w:szCs w:val="22"/>
                <w:lang w:val="en-US" w:eastAsia="zh-CN"/>
              </w:rPr>
              <w:t>6</w:t>
            </w:r>
            <w:r>
              <w:rPr>
                <w:rFonts w:hint="eastAsia" w:ascii="仿宋" w:hAnsi="仿宋" w:eastAsia="仿宋" w:cs="仿宋"/>
                <w:position w:val="8"/>
                <w:sz w:val="22"/>
                <w:szCs w:val="22"/>
              </w:rPr>
              <w:t>梁玉文、</w:t>
            </w:r>
            <w:r>
              <w:rPr>
                <w:rFonts w:hint="eastAsia" w:ascii="仿宋" w:hAnsi="仿宋" w:eastAsia="仿宋" w:cs="仿宋"/>
                <w:position w:val="8"/>
                <w:sz w:val="22"/>
                <w:szCs w:val="22"/>
                <w:lang w:val="en-US" w:eastAsia="zh-CN"/>
              </w:rPr>
              <w:t>7</w:t>
            </w:r>
            <w:r>
              <w:rPr>
                <w:rFonts w:hint="eastAsia" w:ascii="仿宋" w:hAnsi="仿宋" w:eastAsia="仿宋" w:cs="仿宋"/>
                <w:position w:val="8"/>
                <w:sz w:val="22"/>
                <w:szCs w:val="22"/>
              </w:rPr>
              <w:t>李阿波、</w:t>
            </w:r>
            <w:r>
              <w:rPr>
                <w:rFonts w:hint="eastAsia" w:ascii="仿宋" w:hAnsi="仿宋" w:eastAsia="仿宋" w:cs="仿宋"/>
                <w:position w:val="8"/>
                <w:sz w:val="22"/>
                <w:szCs w:val="22"/>
                <w:lang w:val="en-US" w:eastAsia="zh-CN"/>
              </w:rPr>
              <w:t>8</w:t>
            </w:r>
            <w:r>
              <w:rPr>
                <w:rFonts w:hint="eastAsia" w:ascii="仿宋" w:hAnsi="仿宋" w:eastAsia="仿宋" w:cs="仿宋"/>
                <w:position w:val="8"/>
                <w:sz w:val="22"/>
                <w:szCs w:val="22"/>
              </w:rPr>
              <w:t>李晓龙、</w:t>
            </w:r>
            <w:r>
              <w:rPr>
                <w:rFonts w:hint="eastAsia" w:ascii="仿宋" w:hAnsi="仿宋" w:eastAsia="仿宋" w:cs="仿宋"/>
                <w:position w:val="8"/>
                <w:sz w:val="22"/>
                <w:szCs w:val="22"/>
                <w:lang w:val="en-US" w:eastAsia="zh-CN"/>
              </w:rPr>
              <w:t>9</w:t>
            </w:r>
            <w:r>
              <w:rPr>
                <w:rFonts w:hint="eastAsia" w:ascii="仿宋" w:hAnsi="仿宋" w:eastAsia="仿宋" w:cs="仿宋"/>
                <w:position w:val="8"/>
                <w:sz w:val="22"/>
                <w:szCs w:val="22"/>
              </w:rPr>
              <w:t>贾永华、</w:t>
            </w:r>
            <w:r>
              <w:rPr>
                <w:rFonts w:hint="eastAsia" w:ascii="仿宋" w:hAnsi="仿宋" w:eastAsia="仿宋" w:cs="仿宋"/>
                <w:position w:val="8"/>
                <w:sz w:val="22"/>
                <w:szCs w:val="22"/>
                <w:lang w:val="en-US" w:eastAsia="zh-CN"/>
              </w:rPr>
              <w:t>1</w:t>
            </w:r>
            <w:bookmarkStart w:id="0" w:name="_GoBack"/>
            <w:bookmarkEnd w:id="0"/>
            <w:r>
              <w:rPr>
                <w:rFonts w:hint="eastAsia" w:ascii="仿宋" w:hAnsi="仿宋" w:eastAsia="仿宋" w:cs="仿宋"/>
                <w:position w:val="8"/>
                <w:sz w:val="22"/>
                <w:szCs w:val="22"/>
                <w:lang w:val="en-US" w:eastAsia="zh-CN"/>
              </w:rPr>
              <w:t>0</w:t>
            </w:r>
            <w:r>
              <w:rPr>
                <w:rFonts w:hint="eastAsia" w:ascii="仿宋" w:hAnsi="仿宋" w:eastAsia="仿宋" w:cs="仿宋"/>
                <w:position w:val="8"/>
                <w:sz w:val="22"/>
                <w:szCs w:val="22"/>
              </w:rPr>
              <w:t>牛锐敏、</w:t>
            </w:r>
            <w:r>
              <w:rPr>
                <w:rFonts w:hint="eastAsia" w:ascii="仿宋" w:hAnsi="仿宋" w:eastAsia="仿宋" w:cs="仿宋"/>
                <w:position w:val="8"/>
                <w:sz w:val="22"/>
                <w:szCs w:val="22"/>
                <w:lang w:val="en-US" w:eastAsia="zh-CN"/>
              </w:rPr>
              <w:t>11</w:t>
            </w:r>
            <w:r>
              <w:rPr>
                <w:rFonts w:hint="eastAsia" w:ascii="仿宋" w:hAnsi="仿宋" w:eastAsia="仿宋" w:cs="仿宋"/>
                <w:position w:val="8"/>
                <w:sz w:val="22"/>
                <w:szCs w:val="22"/>
              </w:rPr>
              <w:t>李百云</w:t>
            </w:r>
          </w:p>
        </w:tc>
        <w:tc>
          <w:tcPr>
            <w:tcW w:w="1356" w:type="dxa"/>
            <w:shd w:val="clear" w:color="auto" w:fill="auto"/>
            <w:noWrap w:val="0"/>
            <w:vAlign w:val="center"/>
          </w:tcPr>
          <w:p>
            <w:pPr>
              <w:spacing w:before="78" w:line="340" w:lineRule="atLeast"/>
              <w:jc w:val="center"/>
              <w:rPr>
                <w:rFonts w:hint="eastAsia" w:ascii="仿宋" w:hAnsi="仿宋" w:eastAsia="仿宋" w:cs="仿宋"/>
                <w:position w:val="8"/>
                <w:sz w:val="22"/>
                <w:szCs w:val="22"/>
              </w:rPr>
            </w:pPr>
            <w:r>
              <w:rPr>
                <w:rFonts w:hint="eastAsia" w:ascii="仿宋" w:hAnsi="仿宋" w:eastAsia="仿宋" w:cs="仿宋"/>
                <w:position w:val="8"/>
                <w:sz w:val="22"/>
                <w:szCs w:val="22"/>
              </w:rPr>
              <w:t>长期使用权</w:t>
            </w:r>
          </w:p>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（10年）</w:t>
            </w:r>
          </w:p>
        </w:tc>
        <w:tc>
          <w:tcPr>
            <w:tcW w:w="10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12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3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2</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苹果集约高效栽培技术</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 xml:space="preserve">该技术涵盖以行内复土改良、行间透水、全园排水为核心的果园优良土壤微生态改善技术体系，提出了腐烂病适期防控与鳞翅目害虫性信息素迷向防控技术和果园高光效整形修剪、宁夏苹果病虫鸟害生态防控、盐碱地苹果早果早丰、集约栽培果园农机省力化技术方案，可使土壤有机质提高27.6%，全氮含量提高38.5%，化学农药使用品种（频率）减少2-3种（次）/年，果园亩产达1545.6kg（4年生）以上。  </w:t>
            </w:r>
          </w:p>
        </w:tc>
        <w:tc>
          <w:tcPr>
            <w:tcW w:w="20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Cs w:val="21"/>
              </w:rPr>
              <w:t>1李晓龙</w:t>
            </w:r>
            <w:r>
              <w:rPr>
                <w:rFonts w:hint="eastAsia" w:ascii="仿宋" w:hAnsi="仿宋" w:eastAsia="仿宋" w:cs="仿宋"/>
                <w:position w:val="8"/>
                <w:szCs w:val="21"/>
                <w:lang w:eastAsia="zh-CN"/>
              </w:rPr>
              <w:t>、</w:t>
            </w:r>
            <w:r>
              <w:rPr>
                <w:rFonts w:hint="eastAsia" w:ascii="仿宋" w:hAnsi="仿宋" w:eastAsia="仿宋" w:cs="仿宋"/>
                <w:position w:val="8"/>
                <w:szCs w:val="21"/>
              </w:rPr>
              <w:t>2贾永华 3.窦云萍</w:t>
            </w:r>
            <w:r>
              <w:rPr>
                <w:rFonts w:hint="eastAsia" w:ascii="仿宋" w:hAnsi="仿宋" w:eastAsia="仿宋" w:cs="仿宋"/>
                <w:position w:val="8"/>
                <w:szCs w:val="21"/>
                <w:lang w:eastAsia="zh-CN"/>
              </w:rPr>
              <w:t>、</w:t>
            </w:r>
            <w:r>
              <w:rPr>
                <w:rFonts w:hint="eastAsia" w:ascii="仿宋" w:hAnsi="仿宋" w:eastAsia="仿宋" w:cs="仿宋"/>
                <w:position w:val="8"/>
                <w:szCs w:val="21"/>
              </w:rPr>
              <w:t>4王春良</w:t>
            </w:r>
            <w:r>
              <w:rPr>
                <w:rFonts w:hint="eastAsia" w:ascii="仿宋" w:hAnsi="仿宋" w:eastAsia="仿宋" w:cs="仿宋"/>
                <w:position w:val="8"/>
                <w:szCs w:val="21"/>
                <w:lang w:eastAsia="zh-CN"/>
              </w:rPr>
              <w:t>、</w:t>
            </w:r>
            <w:r>
              <w:rPr>
                <w:rFonts w:hint="eastAsia" w:ascii="仿宋" w:hAnsi="仿宋" w:eastAsia="仿宋" w:cs="仿宋"/>
                <w:position w:val="8"/>
                <w:szCs w:val="21"/>
              </w:rPr>
              <w:t>5刘晓丽</w:t>
            </w:r>
            <w:r>
              <w:rPr>
                <w:rFonts w:hint="eastAsia" w:ascii="仿宋" w:hAnsi="仿宋" w:eastAsia="仿宋" w:cs="仿宋"/>
                <w:position w:val="8"/>
                <w:szCs w:val="21"/>
                <w:lang w:eastAsia="zh-CN"/>
              </w:rPr>
              <w:t>、</w:t>
            </w:r>
            <w:r>
              <w:rPr>
                <w:rFonts w:hint="eastAsia" w:ascii="仿宋" w:hAnsi="仿宋" w:eastAsia="仿宋" w:cs="仿宋"/>
                <w:position w:val="8"/>
                <w:szCs w:val="21"/>
              </w:rPr>
              <w:t>6李元</w:t>
            </w:r>
            <w:r>
              <w:rPr>
                <w:rFonts w:hint="eastAsia" w:ascii="仿宋" w:hAnsi="仿宋" w:eastAsia="仿宋" w:cs="仿宋"/>
                <w:position w:val="8"/>
                <w:szCs w:val="21"/>
                <w:lang w:eastAsia="zh-CN"/>
              </w:rPr>
              <w:t>、</w:t>
            </w:r>
            <w:r>
              <w:rPr>
                <w:rFonts w:hint="eastAsia" w:ascii="仿宋" w:hAnsi="仿宋" w:eastAsia="仿宋" w:cs="仿宋"/>
                <w:position w:val="8"/>
                <w:szCs w:val="21"/>
              </w:rPr>
              <w:t>7施兴慧</w:t>
            </w:r>
            <w:r>
              <w:rPr>
                <w:rFonts w:hint="eastAsia" w:ascii="仿宋" w:hAnsi="仿宋" w:eastAsia="仿宋" w:cs="仿宋"/>
                <w:position w:val="8"/>
                <w:szCs w:val="21"/>
                <w:lang w:eastAsia="zh-CN"/>
              </w:rPr>
              <w:t>、</w:t>
            </w:r>
            <w:r>
              <w:rPr>
                <w:rFonts w:hint="eastAsia" w:ascii="仿宋" w:hAnsi="仿宋" w:eastAsia="仿宋" w:cs="仿宋"/>
                <w:position w:val="8"/>
                <w:szCs w:val="21"/>
              </w:rPr>
              <w:t>8</w:t>
            </w:r>
            <w:r>
              <w:rPr>
                <w:rFonts w:hint="eastAsia" w:ascii="仿宋" w:hAnsi="仿宋" w:eastAsia="仿宋" w:cs="仿宋"/>
                <w:position w:val="8"/>
                <w:szCs w:val="21"/>
                <w:lang w:eastAsia="zh-CN"/>
              </w:rPr>
              <w:t>、</w:t>
            </w:r>
            <w:r>
              <w:rPr>
                <w:rFonts w:hint="eastAsia" w:ascii="仿宋" w:hAnsi="仿宋" w:eastAsia="仿宋" w:cs="仿宋"/>
                <w:position w:val="8"/>
                <w:szCs w:val="21"/>
              </w:rPr>
              <w:t>夏道芳</w:t>
            </w:r>
          </w:p>
        </w:tc>
        <w:tc>
          <w:tcPr>
            <w:tcW w:w="13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长期使用权</w:t>
            </w:r>
          </w:p>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（10年）</w:t>
            </w:r>
          </w:p>
        </w:tc>
        <w:tc>
          <w:tcPr>
            <w:tcW w:w="10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12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3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3</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一种果树枝条发酵料的制备方法及含有制备的发酵料的果蔬栽培和育苗基质</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该技术通过果树修剪及枝条资源化利用，制备果树枝条发酵料形成果蔬栽培和育苗基质，可显著降低生产成本，对丰富园艺作物基质来源提供了有效技术支持。</w:t>
            </w:r>
          </w:p>
        </w:tc>
        <w:tc>
          <w:tcPr>
            <w:tcW w:w="20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Cs w:val="21"/>
              </w:rPr>
              <w:t>1曲继松</w:t>
            </w:r>
            <w:r>
              <w:rPr>
                <w:rFonts w:hint="eastAsia" w:ascii="仿宋" w:hAnsi="仿宋" w:eastAsia="仿宋" w:cs="仿宋"/>
                <w:position w:val="8"/>
                <w:szCs w:val="21"/>
                <w:lang w:eastAsia="zh-CN"/>
              </w:rPr>
              <w:t>、</w:t>
            </w:r>
            <w:r>
              <w:rPr>
                <w:rFonts w:hint="eastAsia" w:ascii="仿宋" w:hAnsi="仿宋" w:eastAsia="仿宋" w:cs="仿宋"/>
                <w:position w:val="8"/>
                <w:szCs w:val="21"/>
              </w:rPr>
              <w:t>2张丽娟</w:t>
            </w:r>
            <w:r>
              <w:rPr>
                <w:rFonts w:hint="eastAsia" w:ascii="仿宋" w:hAnsi="仿宋" w:eastAsia="仿宋" w:cs="仿宋"/>
                <w:position w:val="8"/>
                <w:szCs w:val="21"/>
                <w:lang w:eastAsia="zh-CN"/>
              </w:rPr>
              <w:t>、</w:t>
            </w:r>
            <w:r>
              <w:rPr>
                <w:rFonts w:hint="eastAsia" w:ascii="仿宋" w:hAnsi="仿宋" w:eastAsia="仿宋" w:cs="仿宋"/>
                <w:position w:val="8"/>
                <w:szCs w:val="21"/>
              </w:rPr>
              <w:t>3朱倩楠</w:t>
            </w:r>
            <w:r>
              <w:rPr>
                <w:rFonts w:hint="eastAsia" w:ascii="仿宋" w:hAnsi="仿宋" w:eastAsia="仿宋" w:cs="仿宋"/>
                <w:position w:val="8"/>
                <w:szCs w:val="21"/>
                <w:lang w:eastAsia="zh-CN"/>
              </w:rPr>
              <w:t>、</w:t>
            </w:r>
            <w:r>
              <w:rPr>
                <w:rFonts w:hint="eastAsia" w:ascii="仿宋" w:hAnsi="仿宋" w:eastAsia="仿宋" w:cs="仿宋"/>
                <w:position w:val="8"/>
                <w:szCs w:val="21"/>
              </w:rPr>
              <w:t>4沙新林</w:t>
            </w:r>
            <w:r>
              <w:rPr>
                <w:rFonts w:hint="eastAsia" w:ascii="仿宋" w:hAnsi="仿宋" w:eastAsia="仿宋" w:cs="仿宋"/>
                <w:position w:val="8"/>
                <w:szCs w:val="21"/>
                <w:lang w:eastAsia="zh-CN"/>
              </w:rPr>
              <w:t>、</w:t>
            </w:r>
            <w:r>
              <w:rPr>
                <w:rFonts w:hint="eastAsia" w:ascii="仿宋" w:hAnsi="仿宋" w:eastAsia="仿宋" w:cs="仿宋"/>
                <w:position w:val="8"/>
                <w:szCs w:val="21"/>
              </w:rPr>
              <w:t>5路洁</w:t>
            </w:r>
          </w:p>
        </w:tc>
        <w:tc>
          <w:tcPr>
            <w:tcW w:w="13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长期使用权（10年）</w:t>
            </w:r>
          </w:p>
        </w:tc>
        <w:tc>
          <w:tcPr>
            <w:tcW w:w="10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12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3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4</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西夏锦绣西瓜新品种</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 xml:space="preserve">  该品种全生育期95天左右，属于中晚熟品种。果实平均重量8.5公斤左右，果皮绿色覆墨绿色齿条带，果肉大红色，商品性好，丰产稳产，耐贮运。第一生长周期亩产3870.7千克，比对照西农八号增产5.3%；第二生长周期亩产3770千克，比对照西农八号增产5.7%，是最适宜于宁夏灌区栽培品种之一。</w:t>
            </w:r>
          </w:p>
        </w:tc>
        <w:tc>
          <w:tcPr>
            <w:tcW w:w="208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1王志强、2杜慧莹、3李程</w:t>
            </w:r>
          </w:p>
        </w:tc>
        <w:tc>
          <w:tcPr>
            <w:tcW w:w="13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长期使用权（10年）</w:t>
            </w:r>
          </w:p>
        </w:tc>
        <w:tc>
          <w:tcPr>
            <w:tcW w:w="10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12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13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待定</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5</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滩羊标准化养殖关键技术</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该技术确定了滩羊不同阶段营养需要量，提出了基于优质滩羊肉加工的饲养管理规范和出栏体重,确定了滩羊“两年三产”的高频繁育技术体系，完善了滩羊规模化养殖疫病防治关键技术。以此制定的《盐池滩羊肉生产技术规程》等4项地方标准,可为滩羊产业区域品牌保护和发展提供保障。</w:t>
            </w:r>
          </w:p>
        </w:tc>
        <w:tc>
          <w:tcPr>
            <w:tcW w:w="2088"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val="en-US" w:eastAsia="zh-CN"/>
              </w:rPr>
              <w:t>1</w:t>
            </w:r>
            <w:r>
              <w:rPr>
                <w:rFonts w:hint="eastAsia" w:ascii="仿宋" w:hAnsi="仿宋" w:eastAsia="仿宋" w:cs="仿宋"/>
                <w:position w:val="8"/>
                <w:sz w:val="22"/>
                <w:szCs w:val="22"/>
              </w:rPr>
              <w:t>马青</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2</w:t>
            </w:r>
            <w:r>
              <w:rPr>
                <w:rFonts w:hint="eastAsia" w:ascii="仿宋" w:hAnsi="仿宋" w:eastAsia="仿宋" w:cs="仿宋"/>
                <w:position w:val="8"/>
                <w:sz w:val="22"/>
                <w:szCs w:val="22"/>
              </w:rPr>
              <w:t>丁伟</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3</w:t>
            </w:r>
            <w:r>
              <w:rPr>
                <w:rFonts w:hint="eastAsia" w:ascii="仿宋" w:hAnsi="仿宋" w:eastAsia="仿宋" w:cs="仿宋"/>
                <w:position w:val="8"/>
                <w:sz w:val="22"/>
                <w:szCs w:val="22"/>
              </w:rPr>
              <w:t>马丽娜</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4</w:t>
            </w:r>
            <w:r>
              <w:rPr>
                <w:rFonts w:hint="eastAsia" w:ascii="仿宋" w:hAnsi="仿宋" w:eastAsia="仿宋" w:cs="仿宋"/>
                <w:position w:val="8"/>
                <w:sz w:val="22"/>
                <w:szCs w:val="22"/>
              </w:rPr>
              <w:t>王锦</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5</w:t>
            </w:r>
            <w:r>
              <w:rPr>
                <w:rFonts w:hint="eastAsia" w:ascii="仿宋" w:hAnsi="仿宋" w:eastAsia="仿宋" w:cs="仿宋"/>
                <w:position w:val="8"/>
                <w:sz w:val="22"/>
                <w:szCs w:val="22"/>
              </w:rPr>
              <w:t>李颖康</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6</w:t>
            </w:r>
            <w:r>
              <w:rPr>
                <w:rFonts w:hint="eastAsia" w:ascii="仿宋" w:hAnsi="仿宋" w:eastAsia="仿宋" w:cs="仿宋"/>
                <w:position w:val="8"/>
                <w:sz w:val="22"/>
                <w:szCs w:val="22"/>
              </w:rPr>
              <w:t>赵正伟</w:t>
            </w:r>
          </w:p>
        </w:tc>
        <w:tc>
          <w:tcPr>
            <w:tcW w:w="1356"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长期使用权（10年）</w:t>
            </w:r>
          </w:p>
        </w:tc>
        <w:tc>
          <w:tcPr>
            <w:tcW w:w="1080" w:type="dxa"/>
            <w:shd w:val="clear" w:color="auto" w:fill="auto"/>
            <w:noWrap w:val="0"/>
            <w:vAlign w:val="center"/>
          </w:tcPr>
          <w:p>
            <w:pPr>
              <w:spacing w:before="78" w:line="340" w:lineRule="atLeast"/>
              <w:jc w:val="center"/>
              <w:rPr>
                <w:rFonts w:hint="eastAsia" w:ascii="仿宋" w:hAnsi="仿宋" w:eastAsia="仿宋" w:cs="仿宋"/>
                <w:position w:val="8"/>
                <w:sz w:val="22"/>
                <w:szCs w:val="22"/>
              </w:rPr>
            </w:pPr>
            <w:r>
              <w:rPr>
                <w:rFonts w:hint="eastAsia" w:ascii="仿宋" w:hAnsi="仿宋" w:eastAsia="仿宋" w:cs="仿宋"/>
                <w:position w:val="8"/>
                <w:sz w:val="22"/>
                <w:szCs w:val="22"/>
              </w:rPr>
              <w:t>技术</w:t>
            </w:r>
          </w:p>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eastAsia="zh-CN"/>
              </w:rPr>
              <w:t>服务</w:t>
            </w:r>
          </w:p>
        </w:tc>
        <w:tc>
          <w:tcPr>
            <w:tcW w:w="1128" w:type="dxa"/>
            <w:shd w:val="clear" w:color="auto" w:fill="auto"/>
            <w:noWrap w:val="0"/>
            <w:vAlign w:val="center"/>
          </w:tcPr>
          <w:p>
            <w:pPr>
              <w:spacing w:before="78" w:line="340" w:lineRule="atLeast"/>
              <w:ind w:firstLine="440" w:firstLineChars="200"/>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5</w:t>
            </w:r>
          </w:p>
        </w:tc>
        <w:tc>
          <w:tcPr>
            <w:tcW w:w="1360"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宁夏滩羊产业发展集团有限公司</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6</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滩羊肉裘兼用品系选育技术</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该技术提出了滩羊选育技术规范和早期综合选育指数，制定了常规育种和基因组选择相结合育种技术路线，建立了以裘皮选育为基础、肉用选育为突破的定向选育技术体系，可为我区滩羊肉裘兼用品系选育提供技术支撑。</w:t>
            </w:r>
          </w:p>
        </w:tc>
        <w:tc>
          <w:tcPr>
            <w:tcW w:w="2088"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val="en-US" w:eastAsia="zh-CN"/>
              </w:rPr>
              <w:t>1</w:t>
            </w:r>
            <w:r>
              <w:rPr>
                <w:rFonts w:hint="eastAsia" w:ascii="仿宋" w:hAnsi="仿宋" w:eastAsia="仿宋" w:cs="仿宋"/>
                <w:position w:val="8"/>
                <w:sz w:val="22"/>
                <w:szCs w:val="22"/>
              </w:rPr>
              <w:t>马青</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2</w:t>
            </w:r>
            <w:r>
              <w:rPr>
                <w:rFonts w:hint="eastAsia" w:ascii="仿宋" w:hAnsi="仿宋" w:eastAsia="仿宋" w:cs="仿宋"/>
                <w:position w:val="8"/>
                <w:sz w:val="22"/>
                <w:szCs w:val="22"/>
              </w:rPr>
              <w:t>丁伟</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3</w:t>
            </w:r>
            <w:r>
              <w:rPr>
                <w:rFonts w:hint="eastAsia" w:ascii="仿宋" w:hAnsi="仿宋" w:eastAsia="仿宋" w:cs="仿宋"/>
                <w:position w:val="8"/>
                <w:sz w:val="22"/>
                <w:szCs w:val="22"/>
              </w:rPr>
              <w:t>马丽娜</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4</w:t>
            </w:r>
            <w:r>
              <w:rPr>
                <w:rFonts w:hint="eastAsia" w:ascii="仿宋" w:hAnsi="仿宋" w:eastAsia="仿宋" w:cs="仿宋"/>
                <w:position w:val="8"/>
                <w:sz w:val="22"/>
                <w:szCs w:val="22"/>
              </w:rPr>
              <w:t>王锦</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5</w:t>
            </w:r>
            <w:r>
              <w:rPr>
                <w:rFonts w:hint="eastAsia" w:ascii="仿宋" w:hAnsi="仿宋" w:eastAsia="仿宋" w:cs="仿宋"/>
                <w:position w:val="8"/>
                <w:sz w:val="22"/>
                <w:szCs w:val="22"/>
              </w:rPr>
              <w:t>李颖康</w:t>
            </w:r>
            <w:r>
              <w:rPr>
                <w:rFonts w:hint="eastAsia" w:ascii="仿宋" w:hAnsi="仿宋" w:eastAsia="仿宋" w:cs="仿宋"/>
                <w:position w:val="8"/>
                <w:sz w:val="22"/>
                <w:szCs w:val="22"/>
                <w:lang w:val="en-US" w:eastAsia="zh-CN"/>
              </w:rPr>
              <w:t>、6</w:t>
            </w:r>
            <w:r>
              <w:rPr>
                <w:rFonts w:hint="eastAsia" w:ascii="仿宋" w:hAnsi="仿宋" w:eastAsia="仿宋" w:cs="仿宋"/>
                <w:position w:val="8"/>
                <w:sz w:val="22"/>
                <w:szCs w:val="22"/>
              </w:rPr>
              <w:t>赵正伟</w:t>
            </w:r>
          </w:p>
        </w:tc>
        <w:tc>
          <w:tcPr>
            <w:tcW w:w="1356"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长期使用权（10年）</w:t>
            </w:r>
          </w:p>
        </w:tc>
        <w:tc>
          <w:tcPr>
            <w:tcW w:w="1080" w:type="dxa"/>
            <w:shd w:val="clear" w:color="auto" w:fill="auto"/>
            <w:noWrap w:val="0"/>
            <w:vAlign w:val="center"/>
          </w:tcPr>
          <w:p>
            <w:pPr>
              <w:spacing w:before="78" w:line="340" w:lineRule="atLeast"/>
              <w:jc w:val="center"/>
              <w:rPr>
                <w:rFonts w:hint="eastAsia" w:ascii="仿宋" w:hAnsi="仿宋" w:eastAsia="仿宋" w:cs="仿宋"/>
                <w:position w:val="8"/>
                <w:sz w:val="22"/>
                <w:szCs w:val="22"/>
              </w:rPr>
            </w:pPr>
            <w:r>
              <w:rPr>
                <w:rFonts w:hint="eastAsia" w:ascii="仿宋" w:hAnsi="仿宋" w:eastAsia="仿宋" w:cs="仿宋"/>
                <w:position w:val="8"/>
                <w:sz w:val="22"/>
                <w:szCs w:val="22"/>
              </w:rPr>
              <w:t>技术</w:t>
            </w:r>
          </w:p>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eastAsia="zh-CN"/>
              </w:rPr>
              <w:t>服务</w:t>
            </w:r>
          </w:p>
        </w:tc>
        <w:tc>
          <w:tcPr>
            <w:tcW w:w="1128" w:type="dxa"/>
            <w:shd w:val="clear" w:color="auto" w:fill="auto"/>
            <w:noWrap w:val="0"/>
            <w:vAlign w:val="center"/>
          </w:tcPr>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5</w:t>
            </w:r>
          </w:p>
        </w:tc>
        <w:tc>
          <w:tcPr>
            <w:tcW w:w="1360"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宁夏朔牧盐池滩羊繁育有限公司</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7</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固原鸡分子标记育种及规模化生态养殖技术</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该技术建立固原鸡隐性白羽基因检测方法，白羽群体羽色一致性达98%。研究建立的固原鸡疫病中药防治、林间饲养补光以及林间放养补饲日粮配方技术，可缩短出栏时间，降低饲养成本和早期死亡率，能有效提高固原鸡生产性能。</w:t>
            </w:r>
          </w:p>
        </w:tc>
        <w:tc>
          <w:tcPr>
            <w:tcW w:w="2088"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val="en-US" w:eastAsia="zh-CN"/>
              </w:rPr>
              <w:t>1</w:t>
            </w:r>
            <w:r>
              <w:rPr>
                <w:rFonts w:hint="eastAsia" w:ascii="仿宋" w:hAnsi="仿宋" w:eastAsia="仿宋" w:cs="仿宋"/>
                <w:position w:val="8"/>
                <w:sz w:val="22"/>
                <w:szCs w:val="22"/>
              </w:rPr>
              <w:t>额尔和花</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2</w:t>
            </w:r>
            <w:r>
              <w:rPr>
                <w:rFonts w:hint="eastAsia" w:ascii="仿宋" w:hAnsi="仿宋" w:eastAsia="仿宋" w:cs="仿宋"/>
                <w:position w:val="8"/>
                <w:sz w:val="22"/>
                <w:szCs w:val="22"/>
              </w:rPr>
              <w:t>丁伟</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3</w:t>
            </w:r>
            <w:r>
              <w:rPr>
                <w:rFonts w:hint="eastAsia" w:ascii="仿宋" w:hAnsi="仿宋" w:eastAsia="仿宋" w:cs="仿宋"/>
                <w:position w:val="8"/>
                <w:sz w:val="22"/>
                <w:szCs w:val="22"/>
              </w:rPr>
              <w:t>王秉龙</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4</w:t>
            </w:r>
            <w:r>
              <w:rPr>
                <w:rFonts w:hint="eastAsia" w:ascii="仿宋" w:hAnsi="仿宋" w:eastAsia="仿宋" w:cs="仿宋"/>
                <w:position w:val="8"/>
                <w:sz w:val="22"/>
                <w:szCs w:val="22"/>
              </w:rPr>
              <w:t>杨文清</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5</w:t>
            </w:r>
            <w:r>
              <w:rPr>
                <w:rFonts w:hint="eastAsia" w:ascii="仿宋" w:hAnsi="仿宋" w:eastAsia="仿宋" w:cs="仿宋"/>
                <w:position w:val="8"/>
                <w:sz w:val="22"/>
                <w:szCs w:val="22"/>
              </w:rPr>
              <w:t>安克龙</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6</w:t>
            </w:r>
            <w:r>
              <w:rPr>
                <w:rFonts w:hint="eastAsia" w:ascii="仿宋" w:hAnsi="仿宋" w:eastAsia="仿宋" w:cs="仿宋"/>
                <w:position w:val="8"/>
                <w:sz w:val="22"/>
                <w:szCs w:val="22"/>
              </w:rPr>
              <w:t>岳彩娟</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7</w:t>
            </w:r>
            <w:r>
              <w:rPr>
                <w:rFonts w:hint="eastAsia" w:ascii="仿宋" w:hAnsi="仿宋" w:eastAsia="仿宋" w:cs="仿宋"/>
                <w:position w:val="8"/>
                <w:sz w:val="22"/>
                <w:szCs w:val="22"/>
              </w:rPr>
              <w:t>马小明</w:t>
            </w:r>
            <w:r>
              <w:rPr>
                <w:rFonts w:hint="eastAsia" w:ascii="仿宋" w:hAnsi="仿宋" w:eastAsia="仿宋" w:cs="仿宋"/>
                <w:position w:val="8"/>
                <w:sz w:val="22"/>
                <w:szCs w:val="22"/>
                <w:lang w:eastAsia="zh-CN"/>
              </w:rPr>
              <w:t>、</w:t>
            </w:r>
            <w:r>
              <w:rPr>
                <w:rFonts w:hint="eastAsia" w:ascii="仿宋" w:hAnsi="仿宋" w:eastAsia="仿宋" w:cs="仿宋"/>
                <w:position w:val="8"/>
                <w:sz w:val="22"/>
                <w:szCs w:val="22"/>
                <w:lang w:val="en-US" w:eastAsia="zh-CN"/>
              </w:rPr>
              <w:t>8</w:t>
            </w:r>
            <w:r>
              <w:rPr>
                <w:rFonts w:hint="eastAsia" w:ascii="仿宋" w:hAnsi="仿宋" w:eastAsia="仿宋" w:cs="仿宋"/>
                <w:position w:val="8"/>
                <w:sz w:val="22"/>
                <w:szCs w:val="22"/>
              </w:rPr>
              <w:t>杨万升</w:t>
            </w:r>
          </w:p>
        </w:tc>
        <w:tc>
          <w:tcPr>
            <w:tcW w:w="1356"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长期使用权（10年）</w:t>
            </w:r>
          </w:p>
        </w:tc>
        <w:tc>
          <w:tcPr>
            <w:tcW w:w="1080" w:type="dxa"/>
            <w:shd w:val="clear" w:color="auto" w:fill="auto"/>
            <w:noWrap w:val="0"/>
            <w:vAlign w:val="center"/>
          </w:tcPr>
          <w:p>
            <w:pPr>
              <w:spacing w:before="78" w:line="340" w:lineRule="atLeast"/>
              <w:jc w:val="center"/>
              <w:rPr>
                <w:rFonts w:hint="eastAsia" w:ascii="仿宋" w:hAnsi="仿宋" w:eastAsia="仿宋" w:cs="仿宋"/>
                <w:position w:val="8"/>
                <w:sz w:val="22"/>
                <w:szCs w:val="22"/>
              </w:rPr>
            </w:pPr>
            <w:r>
              <w:rPr>
                <w:rFonts w:hint="eastAsia" w:ascii="仿宋" w:hAnsi="仿宋" w:eastAsia="仿宋" w:cs="仿宋"/>
                <w:position w:val="8"/>
                <w:sz w:val="22"/>
                <w:szCs w:val="22"/>
              </w:rPr>
              <w:t>技术</w:t>
            </w:r>
          </w:p>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lang w:eastAsia="zh-CN"/>
              </w:rPr>
              <w:t>服务</w:t>
            </w:r>
          </w:p>
        </w:tc>
        <w:tc>
          <w:tcPr>
            <w:tcW w:w="1128" w:type="dxa"/>
            <w:shd w:val="clear" w:color="auto" w:fill="auto"/>
            <w:noWrap w:val="0"/>
            <w:vAlign w:val="center"/>
          </w:tcPr>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5</w:t>
            </w:r>
          </w:p>
        </w:tc>
        <w:tc>
          <w:tcPr>
            <w:tcW w:w="1360"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宁夏好水川养殖有限公司</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8</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华北米蒿精油微胶囊缓释剂</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2" w:firstLineChars="100"/>
              <w:jc w:val="left"/>
              <w:textAlignment w:val="auto"/>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snapToGrid w:val="0"/>
                <w:color w:val="000000"/>
                <w:spacing w:val="-4"/>
                <w:kern w:val="0"/>
                <w:sz w:val="22"/>
                <w:szCs w:val="22"/>
                <w:lang w:val="en-US" w:eastAsia="zh-CN" w:bidi="ar-SA"/>
              </w:rPr>
              <w:t>该制剂以枸杞重大害虫蚜虫、木虱、蓟马为靶标，从宁夏荒漠草原优势植物华北米蒿提取分离获得具有杀虫活性的4个小分子化合物开发。有效剂量为6 Kg/ hm2，药后1d对枸杞蚜虫、木虱和蓟马防效为54.06%-65.49%，缓释效果可持续至21d，防效仍保持在44.12%-54.41%，相对持久地控制有害靶标生物，有效解决了小分子化合物光不稳定性问题，对作物和天敌安全，适用于枸杞采果期。</w:t>
            </w:r>
          </w:p>
        </w:tc>
        <w:tc>
          <w:tcPr>
            <w:tcW w:w="2088"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1刘畅、2黄文广、3王芳、4张蓉、5何嘉、6魏淑花、7王颖、8姜彩鸽、9宋双、10朱猛蒙</w:t>
            </w:r>
          </w:p>
        </w:tc>
        <w:tc>
          <w:tcPr>
            <w:tcW w:w="1356" w:type="dxa"/>
            <w:shd w:val="clear" w:color="auto" w:fill="auto"/>
            <w:noWrap w:val="0"/>
            <w:vAlign w:val="center"/>
          </w:tcPr>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长期使用权（10年）</w:t>
            </w:r>
          </w:p>
        </w:tc>
        <w:tc>
          <w:tcPr>
            <w:tcW w:w="1080" w:type="dxa"/>
            <w:shd w:val="clear" w:color="auto" w:fill="auto"/>
            <w:noWrap w:val="0"/>
            <w:vAlign w:val="center"/>
          </w:tcPr>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待定</w:t>
            </w:r>
          </w:p>
        </w:tc>
        <w:tc>
          <w:tcPr>
            <w:tcW w:w="1128" w:type="dxa"/>
            <w:shd w:val="clear" w:color="auto" w:fill="auto"/>
            <w:noWrap w:val="0"/>
            <w:vAlign w:val="center"/>
          </w:tcPr>
          <w:p>
            <w:pPr>
              <w:spacing w:before="78" w:line="340" w:lineRule="atLeast"/>
              <w:jc w:val="center"/>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待定</w:t>
            </w:r>
          </w:p>
        </w:tc>
        <w:tc>
          <w:tcPr>
            <w:tcW w:w="1360" w:type="dxa"/>
            <w:shd w:val="clear" w:color="auto" w:fill="auto"/>
            <w:noWrap w:val="0"/>
            <w:vAlign w:val="center"/>
          </w:tcPr>
          <w:p>
            <w:pPr>
              <w:spacing w:before="78" w:line="340" w:lineRule="atLeast"/>
              <w:rPr>
                <w:rFonts w:hint="eastAsia" w:ascii="仿宋" w:hAnsi="仿宋" w:eastAsia="仿宋" w:cs="仿宋"/>
                <w:snapToGrid w:val="0"/>
                <w:color w:val="000000"/>
                <w:spacing w:val="-4"/>
                <w:kern w:val="0"/>
                <w:sz w:val="22"/>
                <w:szCs w:val="22"/>
                <w:lang w:val="en-US" w:eastAsia="zh-CN" w:bidi="ar-SA"/>
              </w:rPr>
            </w:pPr>
            <w:r>
              <w:rPr>
                <w:rFonts w:hint="eastAsia" w:ascii="仿宋" w:hAnsi="仿宋" w:eastAsia="仿宋" w:cs="仿宋"/>
                <w:position w:val="8"/>
                <w:sz w:val="22"/>
                <w:szCs w:val="22"/>
              </w:rPr>
              <w:t>宁夏中微泰克生物技术有限责任公司</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eastAsia" w:ascii="仿宋" w:hAnsi="仿宋" w:eastAsia="仿宋" w:cs="仿宋"/>
                <w:snapToGrid w:val="0"/>
                <w:color w:val="000000"/>
                <w:spacing w:val="-4"/>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rPr>
                <w:rFonts w:hint="default" w:ascii="仿宋" w:hAnsi="仿宋" w:eastAsia="仿宋" w:cs="仿宋"/>
                <w:snapToGrid w:val="0"/>
                <w:color w:val="000000"/>
                <w:spacing w:val="-5"/>
                <w:kern w:val="0"/>
                <w:sz w:val="22"/>
                <w:szCs w:val="22"/>
                <w:lang w:val="en-US" w:eastAsia="zh-CN"/>
              </w:rPr>
            </w:pPr>
            <w:r>
              <w:rPr>
                <w:rFonts w:hint="eastAsia" w:ascii="仿宋" w:hAnsi="仿宋" w:eastAsia="仿宋" w:cs="仿宋"/>
                <w:snapToGrid w:val="0"/>
                <w:color w:val="000000"/>
                <w:spacing w:val="-5"/>
                <w:kern w:val="0"/>
                <w:sz w:val="22"/>
                <w:szCs w:val="22"/>
                <w:lang w:val="en-US" w:eastAsia="zh-CN"/>
              </w:rPr>
              <w:t>9</w:t>
            </w:r>
          </w:p>
        </w:tc>
        <w:tc>
          <w:tcPr>
            <w:tcW w:w="93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pacing w:before="78" w:line="340" w:lineRule="atLeast"/>
              <w:jc w:val="left"/>
              <w:textAlignment w:val="auto"/>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博洛塔绢蒿精油微胶囊缓释剂</w:t>
            </w:r>
          </w:p>
        </w:tc>
        <w:tc>
          <w:tcPr>
            <w:tcW w:w="456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pacing w:before="78" w:line="340" w:lineRule="atLeast"/>
              <w:ind w:firstLine="220" w:firstLineChars="100"/>
              <w:jc w:val="left"/>
              <w:textAlignment w:val="auto"/>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该品种主茎高141.0 cm，侧穗型，穗长29.9cm，穗粒重6.1g，红粒，籽粒小，千粒重6.7g，米色淡黄，出米率80%。生育期102天，中早熟品种。适宜在宁夏和相同生态区域推广种植。</w:t>
            </w:r>
          </w:p>
        </w:tc>
        <w:tc>
          <w:tcPr>
            <w:tcW w:w="2088" w:type="dxa"/>
            <w:shd w:val="clear" w:color="auto" w:fill="auto"/>
            <w:noWrap w:val="0"/>
            <w:vAlign w:val="center"/>
          </w:tcPr>
          <w:p>
            <w:pPr>
              <w:spacing w:before="78" w:line="340" w:lineRule="atLeast"/>
              <w:rPr>
                <w:rFonts w:hint="eastAsia" w:ascii="仿宋" w:hAnsi="仿宋" w:eastAsia="仿宋" w:cs="仿宋"/>
                <w:position w:val="8"/>
                <w:sz w:val="22"/>
                <w:szCs w:val="22"/>
              </w:rPr>
            </w:pPr>
            <w:r>
              <w:rPr>
                <w:rFonts w:hint="eastAsia" w:ascii="仿宋" w:hAnsi="仿宋" w:eastAsia="仿宋" w:cs="仿宋"/>
                <w:position w:val="8"/>
                <w:sz w:val="22"/>
                <w:szCs w:val="22"/>
              </w:rPr>
              <w:t>1刘畅、2魏淑花、3王芳、4张蓉、5何嘉、6黄文广、7王颖、8朱猛蒙、9宋双</w:t>
            </w:r>
          </w:p>
          <w:p>
            <w:pPr>
              <w:spacing w:before="78" w:line="340" w:lineRule="atLeast"/>
              <w:rPr>
                <w:rFonts w:hint="eastAsia" w:ascii="仿宋" w:hAnsi="仿宋" w:eastAsia="仿宋" w:cs="仿宋"/>
                <w:kern w:val="2"/>
                <w:sz w:val="22"/>
                <w:szCs w:val="22"/>
                <w:lang w:val="en-US" w:eastAsia="zh-CN" w:bidi="ar-SA"/>
              </w:rPr>
            </w:pPr>
          </w:p>
        </w:tc>
        <w:tc>
          <w:tcPr>
            <w:tcW w:w="1356" w:type="dxa"/>
            <w:shd w:val="clear" w:color="auto" w:fill="auto"/>
            <w:noWrap w:val="0"/>
            <w:vAlign w:val="center"/>
          </w:tcPr>
          <w:p>
            <w:pPr>
              <w:spacing w:before="78" w:line="340" w:lineRule="atLeast"/>
              <w:jc w:val="center"/>
              <w:rPr>
                <w:rFonts w:hint="eastAsia" w:ascii="仿宋" w:hAnsi="仿宋" w:eastAsia="仿宋" w:cs="仿宋"/>
                <w:snapToGrid w:val="0"/>
                <w:color w:val="000000"/>
                <w:spacing w:val="-3"/>
                <w:kern w:val="0"/>
                <w:sz w:val="22"/>
                <w:szCs w:val="22"/>
                <w:lang w:val="en-US" w:eastAsia="zh-CN" w:bidi="ar-SA"/>
              </w:rPr>
            </w:pPr>
            <w:r>
              <w:rPr>
                <w:rFonts w:hint="eastAsia" w:ascii="仿宋" w:hAnsi="仿宋" w:eastAsia="仿宋" w:cs="仿宋"/>
                <w:position w:val="8"/>
                <w:sz w:val="22"/>
                <w:szCs w:val="22"/>
              </w:rPr>
              <w:t>长期使用权（10年）</w:t>
            </w:r>
          </w:p>
        </w:tc>
        <w:tc>
          <w:tcPr>
            <w:tcW w:w="1080" w:type="dxa"/>
            <w:shd w:val="clear" w:color="auto" w:fill="auto"/>
            <w:noWrap w:val="0"/>
            <w:vAlign w:val="center"/>
          </w:tcPr>
          <w:p>
            <w:pPr>
              <w:spacing w:before="78" w:line="340" w:lineRule="atLeast"/>
              <w:jc w:val="center"/>
              <w:rPr>
                <w:rFonts w:hint="eastAsia" w:ascii="仿宋_GB2312" w:hAnsi="仿宋_GB2312" w:eastAsia="仿宋_GB2312" w:cs="仿宋_GB2312"/>
                <w:sz w:val="22"/>
                <w:szCs w:val="22"/>
                <w:lang w:eastAsia="zh-CN"/>
              </w:rPr>
            </w:pPr>
            <w:r>
              <w:rPr>
                <w:rFonts w:hint="eastAsia" w:ascii="仿宋" w:hAnsi="仿宋" w:eastAsia="仿宋" w:cs="仿宋"/>
                <w:position w:val="8"/>
                <w:sz w:val="22"/>
                <w:szCs w:val="22"/>
              </w:rPr>
              <w:t>待定</w:t>
            </w:r>
          </w:p>
        </w:tc>
        <w:tc>
          <w:tcPr>
            <w:tcW w:w="1128" w:type="dxa"/>
            <w:shd w:val="clear" w:color="auto" w:fill="auto"/>
            <w:noWrap w:val="0"/>
            <w:vAlign w:val="center"/>
          </w:tcPr>
          <w:p>
            <w:pPr>
              <w:spacing w:before="78" w:line="340" w:lineRule="atLeast"/>
              <w:jc w:val="center"/>
              <w:rPr>
                <w:rFonts w:hint="default" w:ascii="仿宋" w:hAnsi="仿宋" w:eastAsia="仿宋" w:cs="仿宋"/>
                <w:kern w:val="2"/>
                <w:sz w:val="22"/>
                <w:szCs w:val="22"/>
                <w:lang w:val="en-US" w:eastAsia="zh-CN" w:bidi="ar-SA"/>
              </w:rPr>
            </w:pPr>
            <w:r>
              <w:rPr>
                <w:rFonts w:hint="eastAsia" w:ascii="仿宋" w:hAnsi="仿宋" w:eastAsia="仿宋" w:cs="仿宋"/>
                <w:position w:val="8"/>
                <w:sz w:val="22"/>
                <w:szCs w:val="22"/>
              </w:rPr>
              <w:t>待定</w:t>
            </w:r>
          </w:p>
        </w:tc>
        <w:tc>
          <w:tcPr>
            <w:tcW w:w="1360" w:type="dxa"/>
            <w:shd w:val="clear" w:color="auto" w:fill="auto"/>
            <w:noWrap w:val="0"/>
            <w:vAlign w:val="center"/>
          </w:tcPr>
          <w:p>
            <w:pPr>
              <w:spacing w:before="78" w:line="340" w:lineRule="atLeast"/>
              <w:rPr>
                <w:rFonts w:hint="eastAsia" w:ascii="仿宋" w:hAnsi="仿宋" w:eastAsia="仿宋" w:cs="仿宋"/>
                <w:kern w:val="2"/>
                <w:sz w:val="22"/>
                <w:szCs w:val="22"/>
                <w:lang w:val="en-US" w:eastAsia="zh-CN" w:bidi="ar-SA"/>
              </w:rPr>
            </w:pPr>
            <w:r>
              <w:rPr>
                <w:rFonts w:hint="eastAsia" w:ascii="仿宋" w:hAnsi="仿宋" w:eastAsia="仿宋" w:cs="仿宋"/>
                <w:position w:val="8"/>
                <w:sz w:val="22"/>
                <w:szCs w:val="22"/>
              </w:rPr>
              <w:t>宁夏中微泰克生物技术有限责任公司</w:t>
            </w:r>
          </w:p>
        </w:tc>
        <w:tc>
          <w:tcPr>
            <w:tcW w:w="78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pacing w:line="340" w:lineRule="atLeast"/>
              <w:jc w:val="center"/>
              <w:textAlignment w:val="auto"/>
              <w:rPr>
                <w:rFonts w:hint="eastAsia" w:ascii="仿宋" w:hAnsi="仿宋" w:eastAsia="仿宋" w:cs="仿宋"/>
                <w:kern w:val="2"/>
                <w:sz w:val="22"/>
                <w:szCs w:val="22"/>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ZDBmNDQ0YzQzMWE3OWQzNDM3Y2ZmM2M3MGE2MjAifQ=="/>
  </w:docVars>
  <w:rsids>
    <w:rsidRoot w:val="1308507D"/>
    <w:rsid w:val="0A494C00"/>
    <w:rsid w:val="1308507D"/>
    <w:rsid w:val="24CD2ABB"/>
    <w:rsid w:val="2DEB4AB4"/>
    <w:rsid w:val="425D52FD"/>
    <w:rsid w:val="53B90B38"/>
    <w:rsid w:val="58406388"/>
    <w:rsid w:val="5A62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1794</Words>
  <Characters>1903</Characters>
  <Lines>0</Lines>
  <Paragraphs>0</Paragraphs>
  <TotalTime>3</TotalTime>
  <ScaleCrop>false</ScaleCrop>
  <LinksUpToDate>false</LinksUpToDate>
  <CharactersWithSpaces>1993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2022-07-25T00:53:00Z</dcterms:created>
  <dc:creator>文档存本地丢失不负责</dc:creator>
  <cp:lastModifiedBy>文档存本地丢失不负责</cp:lastModifiedBy>
  <cp:lastPrinted>2022-09-23T07:01:47Z</cp:lastPrinted>
  <dcterms:modified xsi:type="dcterms:W3CDTF">2022-09-23T07:04:01Z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E2A135119FA945038A6D8E995CBBE9C3</vt:lpwstr>
  </property>
</Properties>
</file>