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科研成果赋权情况表</w:t>
      </w:r>
    </w:p>
    <w:p>
      <w:pPr>
        <w:spacing w:before="156" w:beforeLines="50"/>
        <w:jc w:val="center"/>
        <w:rPr>
          <w:rFonts w:ascii="仿宋" w:hAnsi="仿宋" w:eastAsia="仿宋" w:cs="仿宋"/>
          <w:sz w:val="28"/>
          <w:szCs w:val="28"/>
        </w:rPr>
      </w:pPr>
      <w:r>
        <w:rPr>
          <w:rFonts w:hint="eastAsia" w:ascii="仿宋" w:hAnsi="仿宋" w:eastAsia="仿宋" w:cs="仿宋"/>
          <w:sz w:val="28"/>
          <w:szCs w:val="28"/>
        </w:rPr>
        <w:t xml:space="preserve">                                                         时间：202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p>
    <w:tbl>
      <w:tblPr>
        <w:tblStyle w:val="6"/>
        <w:tblpPr w:leftFromText="180" w:rightFromText="180" w:vertAnchor="text" w:horzAnchor="page" w:tblpXSpec="center" w:tblpY="435"/>
        <w:tblOverlap w:val="never"/>
        <w:tblW w:w="12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35"/>
        <w:gridCol w:w="4394"/>
        <w:gridCol w:w="2733"/>
        <w:gridCol w:w="912"/>
        <w:gridCol w:w="1056"/>
        <w:gridCol w:w="1056"/>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40" w:lineRule="atLeast"/>
              <w:jc w:val="center"/>
              <w:textAlignment w:val="auto"/>
              <w:rPr>
                <w:rFonts w:hint="eastAsia" w:ascii="黑体" w:hAnsi="黑体" w:eastAsia="黑体" w:cs="黑体"/>
                <w:sz w:val="24"/>
              </w:rPr>
            </w:pPr>
            <w:r>
              <w:rPr>
                <w:rFonts w:hint="eastAsia" w:ascii="黑体" w:hAnsi="黑体" w:eastAsia="黑体" w:cs="黑体"/>
                <w:sz w:val="24"/>
              </w:rPr>
              <w:t>序号</w:t>
            </w:r>
          </w:p>
        </w:tc>
        <w:tc>
          <w:tcPr>
            <w:tcW w:w="9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40" w:lineRule="atLeast"/>
              <w:jc w:val="center"/>
              <w:textAlignment w:val="auto"/>
              <w:rPr>
                <w:rFonts w:hint="eastAsia" w:ascii="黑体" w:hAnsi="黑体" w:eastAsia="黑体" w:cs="黑体"/>
                <w:sz w:val="24"/>
              </w:rPr>
            </w:pPr>
            <w:r>
              <w:rPr>
                <w:rFonts w:hint="eastAsia" w:ascii="黑体" w:hAnsi="黑体" w:eastAsia="黑体" w:cs="黑体"/>
                <w:sz w:val="24"/>
              </w:rPr>
              <w:t>成果</w:t>
            </w:r>
          </w:p>
          <w:p>
            <w:pPr>
              <w:keepNext w:val="0"/>
              <w:keepLines w:val="0"/>
              <w:pageBreakBefore w:val="0"/>
              <w:widowControl w:val="0"/>
              <w:kinsoku/>
              <w:wordWrap/>
              <w:overflowPunct/>
              <w:topLinePunct w:val="0"/>
              <w:autoSpaceDE/>
              <w:autoSpaceDN/>
              <w:bidi w:val="0"/>
              <w:adjustRightInd/>
              <w:snapToGrid w:val="0"/>
              <w:spacing w:line="340" w:lineRule="atLeast"/>
              <w:jc w:val="center"/>
              <w:textAlignment w:val="auto"/>
              <w:rPr>
                <w:rFonts w:hint="eastAsia" w:ascii="黑体" w:hAnsi="黑体" w:eastAsia="黑体" w:cs="黑体"/>
                <w:sz w:val="24"/>
              </w:rPr>
            </w:pPr>
            <w:r>
              <w:rPr>
                <w:rFonts w:hint="eastAsia" w:ascii="黑体" w:hAnsi="黑体" w:eastAsia="黑体" w:cs="黑体"/>
                <w:sz w:val="24"/>
              </w:rPr>
              <w:t>名称</w:t>
            </w:r>
          </w:p>
        </w:tc>
        <w:tc>
          <w:tcPr>
            <w:tcW w:w="4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40" w:lineRule="atLeast"/>
              <w:jc w:val="center"/>
              <w:textAlignment w:val="auto"/>
              <w:rPr>
                <w:rFonts w:hint="eastAsia" w:ascii="黑体" w:hAnsi="黑体" w:eastAsia="黑体" w:cs="黑体"/>
                <w:sz w:val="24"/>
              </w:rPr>
            </w:pPr>
            <w:r>
              <w:rPr>
                <w:rFonts w:hint="eastAsia" w:ascii="黑体" w:hAnsi="黑体" w:eastAsia="黑体" w:cs="黑体"/>
                <w:sz w:val="24"/>
              </w:rPr>
              <w:t>成果内容摘要</w:t>
            </w:r>
          </w:p>
        </w:tc>
        <w:tc>
          <w:tcPr>
            <w:tcW w:w="2733" w:type="dxa"/>
            <w:shd w:val="clear" w:color="auto" w:fill="auto"/>
            <w:noWrap w:val="0"/>
            <w:vAlign w:val="center"/>
          </w:tcPr>
          <w:p>
            <w:pPr>
              <w:pStyle w:val="2"/>
              <w:jc w:val="center"/>
              <w:rPr>
                <w:rFonts w:hint="eastAsia" w:eastAsia="黑体"/>
                <w:lang w:eastAsia="zh-CN"/>
              </w:rPr>
            </w:pPr>
            <w:r>
              <w:rPr>
                <w:rFonts w:hint="eastAsia" w:ascii="黑体" w:hAnsi="黑体" w:eastAsia="黑体" w:cs="黑体"/>
                <w:color w:val="auto"/>
                <w:sz w:val="24"/>
                <w:lang w:eastAsia="zh-CN"/>
              </w:rPr>
              <w:t>申请赋权人</w:t>
            </w:r>
          </w:p>
        </w:tc>
        <w:tc>
          <w:tcPr>
            <w:tcW w:w="91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40" w:lineRule="atLeas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成果</w:t>
            </w:r>
          </w:p>
          <w:p>
            <w:pPr>
              <w:keepNext w:val="0"/>
              <w:keepLines w:val="0"/>
              <w:pageBreakBefore w:val="0"/>
              <w:widowControl w:val="0"/>
              <w:kinsoku/>
              <w:wordWrap/>
              <w:overflowPunct/>
              <w:topLinePunct w:val="0"/>
              <w:autoSpaceDE/>
              <w:autoSpaceDN/>
              <w:bidi w:val="0"/>
              <w:adjustRightInd/>
              <w:snapToGrid w:val="0"/>
              <w:spacing w:line="340" w:lineRule="atLeas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sz w:val="24"/>
                <w:lang w:eastAsia="zh-CN"/>
              </w:rPr>
              <w:t>单位</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40" w:lineRule="atLeas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赋权</w:t>
            </w:r>
          </w:p>
          <w:p>
            <w:pPr>
              <w:keepNext w:val="0"/>
              <w:keepLines w:val="0"/>
              <w:pageBreakBefore w:val="0"/>
              <w:widowControl w:val="0"/>
              <w:kinsoku/>
              <w:wordWrap/>
              <w:overflowPunct/>
              <w:topLinePunct w:val="0"/>
              <w:autoSpaceDE/>
              <w:autoSpaceDN/>
              <w:bidi w:val="0"/>
              <w:adjustRightInd/>
              <w:snapToGrid w:val="0"/>
              <w:spacing w:line="340" w:lineRule="atLeas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类型</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40" w:lineRule="atLeast"/>
              <w:ind w:left="0" w:leftChars="0"/>
              <w:jc w:val="center"/>
              <w:textAlignment w:val="auto"/>
              <w:rPr>
                <w:rFonts w:hint="eastAsia" w:ascii="黑体" w:hAnsi="黑体" w:eastAsia="黑体" w:cs="黑体"/>
                <w:sz w:val="24"/>
              </w:rPr>
            </w:pPr>
            <w:r>
              <w:rPr>
                <w:rFonts w:hint="eastAsia" w:ascii="黑体" w:hAnsi="黑体" w:eastAsia="黑体" w:cs="黑体"/>
                <w:sz w:val="24"/>
              </w:rPr>
              <w:t>转化</w:t>
            </w:r>
          </w:p>
          <w:p>
            <w:pPr>
              <w:keepNext w:val="0"/>
              <w:keepLines w:val="0"/>
              <w:pageBreakBefore w:val="0"/>
              <w:widowControl w:val="0"/>
              <w:kinsoku/>
              <w:wordWrap/>
              <w:overflowPunct/>
              <w:topLinePunct w:val="0"/>
              <w:autoSpaceDE/>
              <w:autoSpaceDN/>
              <w:bidi w:val="0"/>
              <w:adjustRightInd/>
              <w:snapToGrid w:val="0"/>
              <w:spacing w:line="340" w:lineRule="atLeast"/>
              <w:ind w:left="0" w:leftChars="0"/>
              <w:jc w:val="center"/>
              <w:textAlignment w:val="auto"/>
              <w:rPr>
                <w:rFonts w:hint="eastAsia" w:ascii="黑体" w:hAnsi="黑体" w:eastAsia="黑体" w:cs="黑体"/>
                <w:sz w:val="24"/>
              </w:rPr>
            </w:pPr>
            <w:r>
              <w:rPr>
                <w:rFonts w:hint="eastAsia" w:ascii="黑体" w:hAnsi="黑体" w:eastAsia="黑体" w:cs="黑体"/>
                <w:sz w:val="24"/>
              </w:rPr>
              <w:t>方式</w:t>
            </w:r>
          </w:p>
        </w:tc>
        <w:tc>
          <w:tcPr>
            <w:tcW w:w="8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40" w:lineRule="atLeast"/>
              <w:jc w:val="center"/>
              <w:textAlignment w:val="auto"/>
              <w:rPr>
                <w:rFonts w:hint="eastAsia"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1</w:t>
            </w:r>
          </w:p>
        </w:tc>
        <w:tc>
          <w:tcPr>
            <w:tcW w:w="9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黄果枸杞‘宁农杞20号’</w:t>
            </w:r>
          </w:p>
        </w:tc>
        <w:tc>
          <w:tcPr>
            <w:tcW w:w="4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该品种果实鲜黄色，长椭圆形，果顶尖，口味甘甜，鲜果千粒重1060g。果实营养成分丰富，其中总糖62.85%，枸杞多糖4.84%，甜菜碱1.73%。枝条棘刺少、果肉厚、易采摘、耐贮藏、可制干，自交亲和，可单一建园，成龄亩产鲜果800kg以上，是黄果枸杞生产种植、产品加工的理想枸杞品种。</w:t>
            </w:r>
            <w:bookmarkStart w:id="0" w:name="_GoBack"/>
            <w:bookmarkEnd w:id="0"/>
          </w:p>
        </w:tc>
        <w:tc>
          <w:tcPr>
            <w:tcW w:w="27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1王亚军、2梁晓婕、3安巍、4陈彦珍、5曹有龙、6贾占魁、7石志刚、8李越鲲、9张曦燕、10尹跃、11王孝、12赵建华、13何昕孺、14段淋渊、15闫成楠</w:t>
            </w:r>
          </w:p>
        </w:tc>
        <w:tc>
          <w:tcPr>
            <w:tcW w:w="91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枸杞科学研究所</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长期使用权（10年）</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技术</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许可</w:t>
            </w:r>
          </w:p>
        </w:tc>
        <w:tc>
          <w:tcPr>
            <w:tcW w:w="8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2</w:t>
            </w:r>
          </w:p>
        </w:tc>
        <w:tc>
          <w:tcPr>
            <w:tcW w:w="9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荞麦新品种—固荞1号</w:t>
            </w:r>
          </w:p>
        </w:tc>
        <w:tc>
          <w:tcPr>
            <w:tcW w:w="4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该品种株型半紧凑，茎色浅绿，株高84.8cm，单株粒重2.0g，籽粒饱满，千粒重27.4g。淀粉含量64.5g/100g，蛋白含量13.4g/100g，脂肪含量2.9g/100g，水分10.9g/100g,黄酮0.31%。生育天数85d左右，具有较强的抗倒伏能力，抗旱性强，较抗病虫害，耐瘠薄、经济性状优，丰产、稳产性好。</w:t>
            </w:r>
          </w:p>
        </w:tc>
        <w:tc>
          <w:tcPr>
            <w:tcW w:w="27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1常克勤、2杨崇庆、3杜燕萍、4穆兰海、5陈彩锦、6母养秀、7张久盘、8李耀栋、9陈一鑫</w:t>
            </w:r>
          </w:p>
        </w:tc>
        <w:tc>
          <w:tcPr>
            <w:tcW w:w="91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固原分院</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长期使用权（10年）</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技术</w:t>
            </w:r>
          </w:p>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转让</w:t>
            </w:r>
          </w:p>
        </w:tc>
        <w:tc>
          <w:tcPr>
            <w:tcW w:w="8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center"/>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ind w:firstLine="0" w:firstLineChars="0"/>
              <w:jc w:val="center"/>
              <w:textAlignment w:val="auto"/>
              <w:rPr>
                <w:rFonts w:hint="default"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3</w:t>
            </w:r>
          </w:p>
        </w:tc>
        <w:tc>
          <w:tcPr>
            <w:tcW w:w="9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“宁椒12号”辣椒新品种</w:t>
            </w:r>
          </w:p>
        </w:tc>
        <w:tc>
          <w:tcPr>
            <w:tcW w:w="4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both"/>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该品种为鲜食中早熟螺丝椒品种，露地条件下生育期190～195天，保护地条件下生育期210～250天。株高88cm，，果长26.7cm，平均单果重78g，最大单果重90g，亩产3700-4500kg；果面皱褶大浅，集中于果实上部，螺丝椒形，果顺直，青果深绿色，成熟果鲜红色，单株结果数28～32个。果实商品性好，味香辣，VC含量207mg/100g，干物质含量13%，总辣椒素含量0.179g/kg。中抗疫病，抗白粉病，黄瓜花叶病毒感，烟草花叶病毒感。</w:t>
            </w:r>
          </w:p>
        </w:tc>
        <w:tc>
          <w:tcPr>
            <w:tcW w:w="27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1颜秀娟、2王学梅、3赵云霞、4于  蓉、5杨冬艳、6田  梅、7黄小晶、8苗萌萌</w:t>
            </w:r>
          </w:p>
        </w:tc>
        <w:tc>
          <w:tcPr>
            <w:tcW w:w="91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园艺所</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长期使用权（10年）</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技术</w:t>
            </w:r>
          </w:p>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转让</w:t>
            </w:r>
          </w:p>
        </w:tc>
        <w:tc>
          <w:tcPr>
            <w:tcW w:w="8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44</w:t>
            </w:r>
          </w:p>
        </w:tc>
        <w:tc>
          <w:tcPr>
            <w:tcW w:w="9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“宁樱红1号”番茄新品种</w:t>
            </w:r>
          </w:p>
        </w:tc>
        <w:tc>
          <w:tcPr>
            <w:tcW w:w="4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该品种为樱桃番茄，无限生长型，生长势强，节间短，成熟早，单花序坐果数12-25个左右，果形圆桃心形，成熟果亮红色，果肉红，单果重20g左右，番茄红素10.8mg/100g，Vc含量48.63mg/100g，口感甜，汁多，坐果能力强，颜色亮丽，抗病性强、耐热、果实耐裂；适合露地，冬春茬温室和早春、秋延大拱棚，亩产3400-4000kg。</w:t>
            </w:r>
          </w:p>
        </w:tc>
        <w:tc>
          <w:tcPr>
            <w:tcW w:w="27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1赵云霞、2颜秀娟、3杨冬艳、4王学梅、5冯海萍、6苗萌萌、7裴红霞、8高晶霞</w:t>
            </w:r>
          </w:p>
        </w:tc>
        <w:tc>
          <w:tcPr>
            <w:tcW w:w="91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园艺所</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长期使用权（10年）</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技术</w:t>
            </w:r>
          </w:p>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许可</w:t>
            </w:r>
          </w:p>
        </w:tc>
        <w:tc>
          <w:tcPr>
            <w:tcW w:w="8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ind w:firstLine="0" w:firstLineChars="0"/>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5</w:t>
            </w:r>
          </w:p>
        </w:tc>
        <w:tc>
          <w:tcPr>
            <w:tcW w:w="9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黄花菜种植用施肥装置</w:t>
            </w:r>
          </w:p>
        </w:tc>
        <w:tc>
          <w:tcPr>
            <w:tcW w:w="4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本装置包括箱体、拨土部件、施肥部件、移动减震部件、牵引部件、调节部件和两个烘干部件，可完成黄花菜的自动拨土施肥和箱体内部均匀加温，施肥效率高，实用性强。</w:t>
            </w:r>
          </w:p>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c>
          <w:tcPr>
            <w:tcW w:w="27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auto"/>
                <w:spacing w:val="-4"/>
                <w:kern w:val="0"/>
                <w:sz w:val="24"/>
                <w:szCs w:val="24"/>
                <w:lang w:val="en-US" w:eastAsia="zh-CN" w:bidi="ar-SA"/>
              </w:rPr>
              <w:t>1高晶霞、2裴红霞、3秦小军、4赵云霞、5李慧、6朱倩楠、7许泽华、8陈德明、9吴雪梅、10、高昱、11惠浩剑</w:t>
            </w:r>
          </w:p>
        </w:tc>
        <w:tc>
          <w:tcPr>
            <w:tcW w:w="91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园艺所</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长期使用权（10年）</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技术</w:t>
            </w:r>
          </w:p>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许可</w:t>
            </w:r>
          </w:p>
        </w:tc>
        <w:tc>
          <w:tcPr>
            <w:tcW w:w="8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center"/>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ind w:firstLine="0" w:firstLineChars="0"/>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6</w:t>
            </w:r>
          </w:p>
        </w:tc>
        <w:tc>
          <w:tcPr>
            <w:tcW w:w="9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黄花菜套种西瓜的种植方法</w:t>
            </w:r>
          </w:p>
        </w:tc>
        <w:tc>
          <w:tcPr>
            <w:tcW w:w="4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选择经济性状优良、抗病性强，适应宁夏地区种植的优良黄花菜品种“沙苑”，行距150cm～180cm，株距25 cm～30 cm，2行黄花菜，套种西瓜1行。西瓜选择抗病、早熟、优质丰产西瓜品种，采用挖坑定植覆地膜+小拱棚双覆膜措施防霜冻，定植期3月下旬，株距55 cm～60 cm，留瓜后35～40 d即可成熟，根据市场需求及时采收。黄花菜第3年开始采收，不再套种。该技术能够显著提高黄花菜的产量及黄花菜的品质，延长黄花菜的丰产期。</w:t>
            </w:r>
          </w:p>
        </w:tc>
        <w:tc>
          <w:tcPr>
            <w:tcW w:w="27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1高晶霞、2裴红霞、3冯海萍、4赵云霞、5秦小军、6谢华、7陈德明、8张秀丽</w:t>
            </w:r>
          </w:p>
        </w:tc>
        <w:tc>
          <w:tcPr>
            <w:tcW w:w="91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园艺所</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长期使用权（10年）</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技术</w:t>
            </w:r>
          </w:p>
          <w:p>
            <w:pPr>
              <w:keepNext w:val="0"/>
              <w:keepLines w:val="0"/>
              <w:pageBreakBefore w:val="0"/>
              <w:widowControl w:val="0"/>
              <w:kinsoku/>
              <w:wordWrap/>
              <w:overflowPunct/>
              <w:topLinePunct w:val="0"/>
              <w:autoSpaceDE/>
              <w:autoSpaceDN/>
              <w:bidi w:val="0"/>
              <w:adjustRightInd/>
              <w:spacing w:beforeLines="0" w:afterLines="0"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许可</w:t>
            </w:r>
          </w:p>
        </w:tc>
        <w:tc>
          <w:tcPr>
            <w:tcW w:w="8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7</w:t>
            </w:r>
          </w:p>
        </w:tc>
        <w:tc>
          <w:tcPr>
            <w:tcW w:w="9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智能一体化食用菌栽培系统</w:t>
            </w:r>
          </w:p>
        </w:tc>
        <w:tc>
          <w:tcPr>
            <w:tcW w:w="4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本系统包括参数采集装置、参数控制装置以及参数执行装置,集成了多种食用菌品种栽培参数,实现了对于不同食用菌品种的智能自动化生产，适用于食用菌的规模化生产,有效提高了食用菌生产效率。</w:t>
            </w:r>
          </w:p>
        </w:tc>
        <w:tc>
          <w:tcPr>
            <w:tcW w:w="27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1陈学东、2张建华、3马聪、4冯锐、5朱丹、6任怡莲、7朱金霞、8李季、9王琛、10海云瑞</w:t>
            </w:r>
          </w:p>
        </w:tc>
        <w:tc>
          <w:tcPr>
            <w:tcW w:w="91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经信所</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长期使用权（10年）</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技术</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许可</w:t>
            </w:r>
          </w:p>
        </w:tc>
        <w:tc>
          <w:tcPr>
            <w:tcW w:w="8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5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rPr>
              <w:t>8</w:t>
            </w:r>
          </w:p>
        </w:tc>
        <w:tc>
          <w:tcPr>
            <w:tcW w:w="93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rPr>
              <w:t>引黄灌区</w:t>
            </w:r>
            <w:r>
              <w:rPr>
                <w:rFonts w:ascii="仿宋" w:hAnsi="仿宋" w:eastAsia="仿宋" w:cs="仿宋"/>
                <w:snapToGrid w:val="0"/>
                <w:color w:val="000000"/>
                <w:spacing w:val="-4"/>
                <w:kern w:val="0"/>
                <w:sz w:val="24"/>
                <w:szCs w:val="24"/>
              </w:rPr>
              <w:t>优质牧草一年两熟种植模式</w:t>
            </w:r>
          </w:p>
        </w:tc>
        <w:tc>
          <w:tcPr>
            <w:tcW w:w="4394"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64" w:firstLineChars="200"/>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eastAsia="zh-CN"/>
              </w:rPr>
              <w:t>该技术</w:t>
            </w:r>
            <w:r>
              <w:rPr>
                <w:rFonts w:ascii="仿宋" w:hAnsi="仿宋" w:eastAsia="仿宋" w:cs="仿宋"/>
                <w:snapToGrid w:val="0"/>
                <w:color w:val="000000"/>
                <w:spacing w:val="-4"/>
                <w:kern w:val="0"/>
                <w:sz w:val="24"/>
                <w:szCs w:val="24"/>
              </w:rPr>
              <w:t>筛选出适宜灌区复种的小黑麦、饲用高粱和青贮玉米品种</w:t>
            </w:r>
            <w:r>
              <w:rPr>
                <w:rFonts w:hint="eastAsia" w:ascii="仿宋" w:hAnsi="仿宋" w:eastAsia="仿宋" w:cs="仿宋"/>
                <w:snapToGrid w:val="0"/>
                <w:color w:val="000000"/>
                <w:spacing w:val="-4"/>
                <w:kern w:val="0"/>
                <w:sz w:val="24"/>
                <w:szCs w:val="24"/>
              </w:rPr>
              <w:t>8个</w:t>
            </w:r>
            <w:r>
              <w:rPr>
                <w:rFonts w:hint="eastAsia" w:ascii="仿宋" w:hAnsi="仿宋" w:eastAsia="仿宋" w:cs="仿宋"/>
                <w:snapToGrid w:val="0"/>
                <w:color w:val="000000"/>
                <w:spacing w:val="-4"/>
                <w:kern w:val="0"/>
                <w:sz w:val="24"/>
                <w:szCs w:val="24"/>
                <w:lang w:eastAsia="zh-CN"/>
              </w:rPr>
              <w:t>，</w:t>
            </w:r>
            <w:r>
              <w:rPr>
                <w:rFonts w:ascii="仿宋" w:hAnsi="仿宋" w:eastAsia="仿宋" w:cs="仿宋"/>
                <w:snapToGrid w:val="0"/>
                <w:color w:val="000000"/>
                <w:spacing w:val="-4"/>
                <w:kern w:val="0"/>
                <w:sz w:val="24"/>
                <w:szCs w:val="24"/>
              </w:rPr>
              <w:t>构建小黑麦</w:t>
            </w:r>
            <w:r>
              <w:rPr>
                <w:rFonts w:hint="eastAsia" w:ascii="仿宋" w:hAnsi="仿宋" w:eastAsia="仿宋" w:cs="仿宋"/>
                <w:snapToGrid w:val="0"/>
                <w:color w:val="000000"/>
                <w:spacing w:val="-4"/>
                <w:kern w:val="0"/>
                <w:sz w:val="24"/>
                <w:szCs w:val="24"/>
              </w:rPr>
              <w:t>+青贮</w:t>
            </w:r>
            <w:r>
              <w:rPr>
                <w:rFonts w:ascii="仿宋" w:hAnsi="仿宋" w:eastAsia="仿宋" w:cs="仿宋"/>
                <w:snapToGrid w:val="0"/>
                <w:color w:val="000000"/>
                <w:spacing w:val="-4"/>
                <w:kern w:val="0"/>
                <w:sz w:val="24"/>
                <w:szCs w:val="24"/>
              </w:rPr>
              <w:t>玉米</w:t>
            </w:r>
            <w:r>
              <w:rPr>
                <w:rFonts w:hint="eastAsia" w:ascii="仿宋" w:hAnsi="仿宋" w:eastAsia="仿宋" w:cs="仿宋"/>
                <w:snapToGrid w:val="0"/>
                <w:color w:val="000000"/>
                <w:spacing w:val="-4"/>
                <w:kern w:val="0"/>
                <w:sz w:val="24"/>
                <w:szCs w:val="24"/>
                <w:lang w:eastAsia="zh-CN"/>
              </w:rPr>
              <w:t>，</w:t>
            </w:r>
            <w:r>
              <w:rPr>
                <w:rFonts w:ascii="仿宋" w:hAnsi="仿宋" w:eastAsia="仿宋" w:cs="仿宋"/>
                <w:snapToGrid w:val="0"/>
                <w:color w:val="000000"/>
                <w:spacing w:val="-4"/>
                <w:kern w:val="0"/>
                <w:sz w:val="24"/>
                <w:szCs w:val="24"/>
              </w:rPr>
              <w:t>饲用高粱和小黑麦</w:t>
            </w:r>
            <w:r>
              <w:rPr>
                <w:rFonts w:hint="eastAsia" w:ascii="仿宋" w:hAnsi="仿宋" w:eastAsia="仿宋" w:cs="仿宋"/>
                <w:snapToGrid w:val="0"/>
                <w:color w:val="000000"/>
                <w:spacing w:val="-4"/>
                <w:kern w:val="0"/>
                <w:sz w:val="24"/>
                <w:szCs w:val="24"/>
              </w:rPr>
              <w:t>+青贮</w:t>
            </w:r>
            <w:r>
              <w:rPr>
                <w:rFonts w:ascii="仿宋" w:hAnsi="仿宋" w:eastAsia="仿宋" w:cs="仿宋"/>
                <w:snapToGrid w:val="0"/>
                <w:color w:val="000000"/>
                <w:spacing w:val="-4"/>
                <w:kern w:val="0"/>
                <w:sz w:val="24"/>
                <w:szCs w:val="24"/>
              </w:rPr>
              <w:t>玉米一年两熟高产高效模式</w:t>
            </w:r>
            <w:r>
              <w:rPr>
                <w:rFonts w:hint="eastAsia" w:ascii="仿宋" w:hAnsi="仿宋" w:eastAsia="仿宋" w:cs="仿宋"/>
                <w:snapToGrid w:val="0"/>
                <w:color w:val="000000"/>
                <w:spacing w:val="-4"/>
                <w:kern w:val="0"/>
                <w:sz w:val="24"/>
                <w:szCs w:val="24"/>
              </w:rPr>
              <w:t>2套</w:t>
            </w:r>
            <w:r>
              <w:rPr>
                <w:rFonts w:ascii="仿宋" w:hAnsi="仿宋" w:eastAsia="仿宋" w:cs="仿宋"/>
                <w:snapToGrid w:val="0"/>
                <w:color w:val="000000"/>
                <w:spacing w:val="-4"/>
                <w:kern w:val="0"/>
                <w:sz w:val="24"/>
                <w:szCs w:val="24"/>
              </w:rPr>
              <w:t>，与传统种植青贮玉米相比，产量增加</w:t>
            </w:r>
            <w:r>
              <w:rPr>
                <w:rFonts w:hint="eastAsia" w:ascii="仿宋" w:hAnsi="仿宋" w:eastAsia="仿宋" w:cs="仿宋"/>
                <w:snapToGrid w:val="0"/>
                <w:color w:val="000000"/>
                <w:spacing w:val="-4"/>
                <w:kern w:val="0"/>
                <w:sz w:val="24"/>
                <w:szCs w:val="24"/>
              </w:rPr>
              <w:t>33.38</w:t>
            </w:r>
            <w:r>
              <w:rPr>
                <w:rFonts w:ascii="仿宋" w:hAnsi="仿宋" w:eastAsia="仿宋" w:cs="仿宋"/>
                <w:snapToGrid w:val="0"/>
                <w:color w:val="000000"/>
                <w:spacing w:val="-4"/>
                <w:kern w:val="0"/>
                <w:sz w:val="24"/>
                <w:szCs w:val="24"/>
              </w:rPr>
              <w:t>%和</w:t>
            </w:r>
            <w:r>
              <w:rPr>
                <w:rFonts w:hint="eastAsia" w:ascii="仿宋" w:hAnsi="仿宋" w:eastAsia="仿宋" w:cs="仿宋"/>
                <w:snapToGrid w:val="0"/>
                <w:color w:val="000000"/>
                <w:spacing w:val="-4"/>
                <w:kern w:val="0"/>
                <w:sz w:val="24"/>
                <w:szCs w:val="24"/>
              </w:rPr>
              <w:t>20.84</w:t>
            </w:r>
            <w:r>
              <w:rPr>
                <w:rFonts w:ascii="仿宋" w:hAnsi="仿宋" w:eastAsia="仿宋" w:cs="仿宋"/>
                <w:snapToGrid w:val="0"/>
                <w:color w:val="000000"/>
                <w:spacing w:val="-4"/>
                <w:kern w:val="0"/>
                <w:sz w:val="24"/>
                <w:szCs w:val="24"/>
              </w:rPr>
              <w:t>%，经济效益增加</w:t>
            </w:r>
            <w:r>
              <w:rPr>
                <w:rFonts w:hint="eastAsia" w:ascii="仿宋" w:hAnsi="仿宋" w:eastAsia="仿宋" w:cs="仿宋"/>
                <w:snapToGrid w:val="0"/>
                <w:color w:val="000000"/>
                <w:spacing w:val="-4"/>
                <w:kern w:val="0"/>
                <w:sz w:val="24"/>
                <w:szCs w:val="24"/>
              </w:rPr>
              <w:t>551.1元/亩和166.3元/亩；</w:t>
            </w:r>
            <w:r>
              <w:rPr>
                <w:rFonts w:ascii="仿宋" w:hAnsi="仿宋" w:eastAsia="仿宋" w:cs="仿宋"/>
                <w:snapToGrid w:val="0"/>
                <w:color w:val="000000"/>
                <w:spacing w:val="-4"/>
                <w:kern w:val="0"/>
                <w:sz w:val="24"/>
                <w:szCs w:val="24"/>
              </w:rPr>
              <w:t>提出夏播饲用高粱</w:t>
            </w:r>
            <w:r>
              <w:rPr>
                <w:rFonts w:hint="eastAsia" w:ascii="仿宋" w:hAnsi="仿宋" w:eastAsia="仿宋" w:cs="仿宋"/>
                <w:snapToGrid w:val="0"/>
                <w:color w:val="000000"/>
                <w:spacing w:val="-4"/>
                <w:kern w:val="0"/>
                <w:sz w:val="24"/>
                <w:szCs w:val="24"/>
                <w:lang w:eastAsia="zh-CN"/>
              </w:rPr>
              <w:t>，</w:t>
            </w:r>
            <w:r>
              <w:rPr>
                <w:rFonts w:ascii="仿宋" w:hAnsi="仿宋" w:eastAsia="仿宋" w:cs="仿宋"/>
                <w:snapToGrid w:val="0"/>
                <w:color w:val="000000"/>
                <w:spacing w:val="-4"/>
                <w:kern w:val="0"/>
                <w:sz w:val="24"/>
                <w:szCs w:val="24"/>
              </w:rPr>
              <w:t>青贮玉米带状间作最优带比配置模式及苗后复配除草剂</w:t>
            </w:r>
            <w:r>
              <w:rPr>
                <w:rFonts w:hint="eastAsia" w:ascii="仿宋" w:hAnsi="仿宋" w:eastAsia="仿宋" w:cs="仿宋"/>
                <w:snapToGrid w:val="0"/>
                <w:color w:val="000000"/>
                <w:spacing w:val="-4"/>
                <w:kern w:val="0"/>
                <w:sz w:val="24"/>
                <w:szCs w:val="24"/>
              </w:rPr>
              <w:t>1种</w:t>
            </w:r>
            <w:r>
              <w:rPr>
                <w:rFonts w:ascii="仿宋" w:hAnsi="仿宋" w:eastAsia="仿宋" w:cs="仿宋"/>
                <w:snapToGrid w:val="0"/>
                <w:color w:val="000000"/>
                <w:spacing w:val="-4"/>
                <w:kern w:val="0"/>
                <w:sz w:val="24"/>
                <w:szCs w:val="24"/>
              </w:rPr>
              <w:t>；建立小黑麦及饲用高粱</w:t>
            </w:r>
            <w:r>
              <w:rPr>
                <w:rFonts w:hint="eastAsia" w:ascii="仿宋" w:hAnsi="仿宋" w:eastAsia="仿宋" w:cs="仿宋"/>
                <w:snapToGrid w:val="0"/>
                <w:color w:val="000000"/>
                <w:spacing w:val="-4"/>
                <w:kern w:val="0"/>
                <w:sz w:val="24"/>
                <w:szCs w:val="24"/>
              </w:rPr>
              <w:t>农艺</w:t>
            </w:r>
            <w:r>
              <w:rPr>
                <w:rFonts w:ascii="仿宋" w:hAnsi="仿宋" w:eastAsia="仿宋" w:cs="仿宋"/>
                <w:snapToGrid w:val="0"/>
                <w:color w:val="000000"/>
                <w:spacing w:val="-4"/>
                <w:kern w:val="0"/>
                <w:sz w:val="24"/>
                <w:szCs w:val="24"/>
              </w:rPr>
              <w:t>措施优化方案</w:t>
            </w:r>
            <w:r>
              <w:rPr>
                <w:rFonts w:hint="eastAsia" w:ascii="仿宋" w:hAnsi="仿宋" w:eastAsia="仿宋" w:cs="仿宋"/>
                <w:snapToGrid w:val="0"/>
                <w:color w:val="000000"/>
                <w:spacing w:val="-4"/>
                <w:kern w:val="0"/>
                <w:sz w:val="24"/>
                <w:szCs w:val="24"/>
              </w:rPr>
              <w:t>2套</w:t>
            </w:r>
            <w:r>
              <w:rPr>
                <w:rFonts w:ascii="仿宋" w:hAnsi="仿宋" w:eastAsia="仿宋" w:cs="仿宋"/>
                <w:snapToGrid w:val="0"/>
                <w:color w:val="000000"/>
                <w:spacing w:val="-4"/>
                <w:kern w:val="0"/>
                <w:sz w:val="24"/>
                <w:szCs w:val="24"/>
              </w:rPr>
              <w:t>。</w:t>
            </w:r>
          </w:p>
        </w:tc>
        <w:tc>
          <w:tcPr>
            <w:tcW w:w="2733"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FF"/>
                <w:spacing w:val="-4"/>
                <w:kern w:val="0"/>
                <w:sz w:val="24"/>
                <w:szCs w:val="24"/>
                <w:lang w:val="en-US" w:eastAsia="zh-CN" w:bidi="ar-SA"/>
              </w:rPr>
            </w:pPr>
            <w:r>
              <w:rPr>
                <w:rFonts w:hint="eastAsia" w:ascii="仿宋" w:hAnsi="仿宋" w:eastAsia="仿宋" w:cs="仿宋"/>
                <w:snapToGrid w:val="0"/>
                <w:color w:val="000000"/>
                <w:spacing w:val="-4"/>
                <w:kern w:val="0"/>
                <w:sz w:val="24"/>
                <w:szCs w:val="24"/>
              </w:rPr>
              <w:t>1杜建民、2李吉祥、3何建龙、4汪威、5马雪鹏、6杨娟、7肖爱萍、8张建勇、9脱征军、1</w:t>
            </w:r>
            <w:r>
              <w:rPr>
                <w:rFonts w:ascii="仿宋" w:hAnsi="仿宋" w:eastAsia="仿宋" w:cs="仿宋"/>
                <w:snapToGrid w:val="0"/>
                <w:color w:val="000000"/>
                <w:spacing w:val="-4"/>
                <w:kern w:val="0"/>
                <w:sz w:val="24"/>
                <w:szCs w:val="24"/>
              </w:rPr>
              <w:t>0</w:t>
            </w:r>
            <w:r>
              <w:rPr>
                <w:rFonts w:hint="eastAsia" w:ascii="仿宋" w:hAnsi="仿宋" w:eastAsia="仿宋" w:cs="仿宋"/>
                <w:snapToGrid w:val="0"/>
                <w:color w:val="000000"/>
                <w:spacing w:val="-4"/>
                <w:kern w:val="0"/>
                <w:sz w:val="24"/>
                <w:szCs w:val="24"/>
              </w:rPr>
              <w:t>刘红、</w:t>
            </w:r>
            <w:r>
              <w:rPr>
                <w:rFonts w:ascii="仿宋" w:hAnsi="仿宋" w:eastAsia="仿宋" w:cs="仿宋"/>
                <w:snapToGrid w:val="0"/>
                <w:color w:val="000000"/>
                <w:spacing w:val="-4"/>
                <w:kern w:val="0"/>
                <w:sz w:val="24"/>
                <w:szCs w:val="24"/>
              </w:rPr>
              <w:t>11</w:t>
            </w:r>
            <w:r>
              <w:rPr>
                <w:rFonts w:hint="eastAsia" w:ascii="仿宋" w:hAnsi="仿宋" w:eastAsia="仿宋" w:cs="仿宋"/>
                <w:snapToGrid w:val="0"/>
                <w:color w:val="000000"/>
                <w:spacing w:val="-4"/>
                <w:kern w:val="0"/>
                <w:sz w:val="24"/>
                <w:szCs w:val="24"/>
              </w:rPr>
              <w:t>王晓静、1</w:t>
            </w:r>
            <w:r>
              <w:rPr>
                <w:rFonts w:ascii="仿宋" w:hAnsi="仿宋" w:eastAsia="仿宋" w:cs="仿宋"/>
                <w:snapToGrid w:val="0"/>
                <w:color w:val="000000"/>
                <w:spacing w:val="-4"/>
                <w:kern w:val="0"/>
                <w:sz w:val="24"/>
                <w:szCs w:val="24"/>
              </w:rPr>
              <w:t>2</w:t>
            </w:r>
            <w:r>
              <w:rPr>
                <w:rFonts w:hint="eastAsia" w:ascii="仿宋" w:hAnsi="仿宋" w:eastAsia="仿宋" w:cs="仿宋"/>
                <w:snapToGrid w:val="0"/>
                <w:color w:val="000000"/>
                <w:spacing w:val="-4"/>
                <w:kern w:val="0"/>
                <w:sz w:val="24"/>
                <w:szCs w:val="24"/>
              </w:rPr>
              <w:t>郑岩</w:t>
            </w:r>
          </w:p>
        </w:tc>
        <w:tc>
          <w:tcPr>
            <w:tcW w:w="91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林草所</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长期使用权（10年）</w:t>
            </w:r>
          </w:p>
        </w:tc>
        <w:tc>
          <w:tcPr>
            <w:tcW w:w="1056"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技术</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ascii="仿宋" w:hAnsi="仿宋" w:eastAsia="仿宋" w:cs="仿宋"/>
                <w:snapToGrid w:val="0"/>
                <w:color w:val="000000"/>
                <w:spacing w:val="-4"/>
                <w:kern w:val="0"/>
                <w:sz w:val="24"/>
                <w:szCs w:val="24"/>
              </w:rPr>
              <w:t>许可</w:t>
            </w:r>
          </w:p>
        </w:tc>
        <w:tc>
          <w:tcPr>
            <w:tcW w:w="802" w:type="dxa"/>
            <w:shd w:val="clear" w:color="auto" w:fill="auto"/>
            <w:noWrap w:val="0"/>
            <w:vAlign w:val="center"/>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rPr>
              <w:t>9</w:t>
            </w: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napToGrid w:val="0"/>
                <w:color w:val="000000"/>
                <w:spacing w:val="-4"/>
                <w:kern w:val="0"/>
                <w:sz w:val="24"/>
                <w:szCs w:val="24"/>
              </w:rPr>
              <w:t>青贮</w:t>
            </w:r>
            <w:r>
              <w:rPr>
                <w:rFonts w:ascii="仿宋" w:hAnsi="仿宋" w:eastAsia="仿宋" w:cs="仿宋"/>
                <w:snapToGrid w:val="0"/>
                <w:color w:val="000000"/>
                <w:spacing w:val="-4"/>
                <w:kern w:val="0"/>
                <w:sz w:val="24"/>
                <w:szCs w:val="24"/>
              </w:rPr>
              <w:t>利用型</w:t>
            </w:r>
            <w:r>
              <w:rPr>
                <w:rFonts w:hint="eastAsia" w:ascii="仿宋" w:hAnsi="仿宋" w:eastAsia="仿宋" w:cs="仿宋"/>
                <w:snapToGrid w:val="0"/>
                <w:color w:val="000000"/>
                <w:spacing w:val="-4"/>
                <w:kern w:val="0"/>
                <w:sz w:val="24"/>
                <w:szCs w:val="24"/>
              </w:rPr>
              <w:t>C4饲草</w:t>
            </w:r>
            <w:r>
              <w:rPr>
                <w:rFonts w:ascii="仿宋" w:hAnsi="仿宋" w:eastAsia="仿宋" w:cs="仿宋"/>
                <w:snapToGrid w:val="0"/>
                <w:color w:val="000000"/>
                <w:spacing w:val="-4"/>
                <w:kern w:val="0"/>
                <w:sz w:val="24"/>
                <w:szCs w:val="24"/>
              </w:rPr>
              <w:t>带状间作光能利用特征对带比配置的响应机制</w:t>
            </w:r>
          </w:p>
        </w:tc>
        <w:tc>
          <w:tcPr>
            <w:tcW w:w="4394"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64"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napToGrid w:val="0"/>
                <w:color w:val="000000"/>
                <w:spacing w:val="-4"/>
                <w:kern w:val="0"/>
                <w:sz w:val="24"/>
                <w:szCs w:val="24"/>
              </w:rPr>
              <w:t>该</w:t>
            </w:r>
            <w:r>
              <w:rPr>
                <w:rFonts w:ascii="仿宋" w:hAnsi="仿宋" w:eastAsia="仿宋" w:cs="仿宋"/>
                <w:snapToGrid w:val="0"/>
                <w:color w:val="000000"/>
                <w:spacing w:val="-4"/>
                <w:kern w:val="0"/>
                <w:sz w:val="24"/>
                <w:szCs w:val="24"/>
              </w:rPr>
              <w:t>成果对饲用高粱</w:t>
            </w:r>
            <w:r>
              <w:rPr>
                <w:rFonts w:hint="eastAsia" w:ascii="仿宋" w:hAnsi="仿宋" w:eastAsia="仿宋" w:cs="仿宋"/>
                <w:snapToGrid w:val="0"/>
                <w:color w:val="000000"/>
                <w:spacing w:val="-4"/>
                <w:kern w:val="0"/>
                <w:sz w:val="24"/>
                <w:szCs w:val="24"/>
                <w:lang w:eastAsia="zh-CN"/>
              </w:rPr>
              <w:t>，</w:t>
            </w:r>
            <w:r>
              <w:rPr>
                <w:rFonts w:hint="eastAsia" w:ascii="仿宋" w:hAnsi="仿宋" w:eastAsia="仿宋" w:cs="仿宋"/>
                <w:snapToGrid w:val="0"/>
                <w:color w:val="000000"/>
                <w:spacing w:val="-4"/>
                <w:kern w:val="0"/>
                <w:sz w:val="24"/>
                <w:szCs w:val="24"/>
              </w:rPr>
              <w:t>青贮</w:t>
            </w:r>
            <w:r>
              <w:rPr>
                <w:rFonts w:ascii="仿宋" w:hAnsi="仿宋" w:eastAsia="仿宋" w:cs="仿宋"/>
                <w:snapToGrid w:val="0"/>
                <w:color w:val="000000"/>
                <w:spacing w:val="-4"/>
                <w:kern w:val="0"/>
                <w:sz w:val="24"/>
                <w:szCs w:val="24"/>
              </w:rPr>
              <w:t>玉米间作不同带比配置模式下田间群体形态指标、叶面积指数、光合有效辐射时空分布特征及饲草产量、光能利用率、土地当量比的差异性进行比对分析，</w:t>
            </w:r>
            <w:r>
              <w:rPr>
                <w:rFonts w:hint="eastAsia" w:ascii="仿宋" w:hAnsi="仿宋" w:eastAsia="仿宋" w:cs="仿宋"/>
                <w:snapToGrid w:val="0"/>
                <w:color w:val="000000"/>
                <w:spacing w:val="-4"/>
                <w:kern w:val="0"/>
                <w:sz w:val="24"/>
                <w:szCs w:val="24"/>
              </w:rPr>
              <w:t>提出</w:t>
            </w:r>
            <w:r>
              <w:rPr>
                <w:rFonts w:ascii="仿宋" w:hAnsi="仿宋" w:eastAsia="仿宋" w:cs="仿宋"/>
                <w:snapToGrid w:val="0"/>
                <w:color w:val="000000"/>
                <w:spacing w:val="-4"/>
                <w:kern w:val="0"/>
                <w:sz w:val="24"/>
                <w:szCs w:val="24"/>
              </w:rPr>
              <w:t>了饲用高粱</w:t>
            </w:r>
            <w:r>
              <w:rPr>
                <w:rFonts w:hint="eastAsia" w:ascii="仿宋" w:hAnsi="仿宋" w:eastAsia="仿宋" w:cs="仿宋"/>
                <w:snapToGrid w:val="0"/>
                <w:color w:val="000000"/>
                <w:spacing w:val="-4"/>
                <w:kern w:val="0"/>
                <w:sz w:val="24"/>
                <w:szCs w:val="24"/>
                <w:lang w:eastAsia="zh-CN"/>
              </w:rPr>
              <w:t>，</w:t>
            </w:r>
            <w:r>
              <w:rPr>
                <w:rFonts w:ascii="仿宋" w:hAnsi="仿宋" w:eastAsia="仿宋" w:cs="仿宋"/>
                <w:snapToGrid w:val="0"/>
                <w:color w:val="000000"/>
                <w:spacing w:val="-4"/>
                <w:kern w:val="0"/>
                <w:sz w:val="24"/>
                <w:szCs w:val="24"/>
              </w:rPr>
              <w:t>青贮玉米间作</w:t>
            </w:r>
            <w:r>
              <w:rPr>
                <w:rFonts w:hint="eastAsia" w:ascii="仿宋" w:hAnsi="仿宋" w:eastAsia="仿宋" w:cs="仿宋"/>
                <w:snapToGrid w:val="0"/>
                <w:color w:val="000000"/>
                <w:spacing w:val="-4"/>
                <w:kern w:val="0"/>
                <w:sz w:val="24"/>
                <w:szCs w:val="24"/>
              </w:rPr>
              <w:t>4:4最优</w:t>
            </w:r>
            <w:r>
              <w:rPr>
                <w:rFonts w:ascii="仿宋" w:hAnsi="仿宋" w:eastAsia="仿宋" w:cs="仿宋"/>
                <w:snapToGrid w:val="0"/>
                <w:color w:val="000000"/>
                <w:spacing w:val="-4"/>
                <w:kern w:val="0"/>
                <w:sz w:val="24"/>
                <w:szCs w:val="24"/>
              </w:rPr>
              <w:t>带比配置模式，相比单作青贮玉米饲草产量增加</w:t>
            </w:r>
            <w:r>
              <w:rPr>
                <w:rFonts w:hint="eastAsia" w:ascii="仿宋" w:hAnsi="仿宋" w:eastAsia="仿宋" w:cs="仿宋"/>
                <w:snapToGrid w:val="0"/>
                <w:color w:val="000000"/>
                <w:spacing w:val="-4"/>
                <w:kern w:val="0"/>
                <w:sz w:val="24"/>
                <w:szCs w:val="24"/>
              </w:rPr>
              <w:t>23.55</w:t>
            </w:r>
            <w:r>
              <w:rPr>
                <w:rFonts w:ascii="仿宋" w:hAnsi="仿宋" w:eastAsia="仿宋" w:cs="仿宋"/>
                <w:snapToGrid w:val="0"/>
                <w:color w:val="000000"/>
                <w:spacing w:val="-4"/>
                <w:kern w:val="0"/>
                <w:sz w:val="24"/>
                <w:szCs w:val="24"/>
              </w:rPr>
              <w:t>%、光能利用率提高</w:t>
            </w:r>
            <w:r>
              <w:rPr>
                <w:rFonts w:hint="eastAsia" w:ascii="仿宋" w:hAnsi="仿宋" w:eastAsia="仿宋" w:cs="仿宋"/>
                <w:snapToGrid w:val="0"/>
                <w:color w:val="000000"/>
                <w:spacing w:val="-4"/>
                <w:kern w:val="0"/>
                <w:sz w:val="24"/>
                <w:szCs w:val="24"/>
              </w:rPr>
              <w:t>7.73</w:t>
            </w:r>
            <w:r>
              <w:rPr>
                <w:rFonts w:ascii="仿宋" w:hAnsi="仿宋" w:eastAsia="仿宋" w:cs="仿宋"/>
                <w:snapToGrid w:val="0"/>
                <w:color w:val="000000"/>
                <w:spacing w:val="-4"/>
                <w:kern w:val="0"/>
                <w:sz w:val="24"/>
                <w:szCs w:val="24"/>
              </w:rPr>
              <w:t>%</w:t>
            </w:r>
            <w:r>
              <w:rPr>
                <w:rFonts w:hint="eastAsia" w:ascii="仿宋" w:hAnsi="仿宋" w:eastAsia="仿宋" w:cs="仿宋"/>
                <w:snapToGrid w:val="0"/>
                <w:color w:val="000000"/>
                <w:spacing w:val="-4"/>
                <w:kern w:val="0"/>
                <w:sz w:val="24"/>
                <w:szCs w:val="24"/>
              </w:rPr>
              <w:t>，</w:t>
            </w:r>
            <w:r>
              <w:rPr>
                <w:rFonts w:ascii="仿宋" w:hAnsi="仿宋" w:eastAsia="仿宋" w:cs="仿宋"/>
                <w:snapToGrid w:val="0"/>
                <w:color w:val="000000"/>
                <w:spacing w:val="-4"/>
                <w:kern w:val="0"/>
                <w:sz w:val="24"/>
                <w:szCs w:val="24"/>
              </w:rPr>
              <w:t>土地</w:t>
            </w:r>
            <w:r>
              <w:rPr>
                <w:rFonts w:hint="eastAsia" w:ascii="仿宋" w:hAnsi="仿宋" w:eastAsia="仿宋" w:cs="仿宋"/>
                <w:snapToGrid w:val="0"/>
                <w:color w:val="000000"/>
                <w:spacing w:val="-4"/>
                <w:kern w:val="0"/>
                <w:sz w:val="24"/>
                <w:szCs w:val="24"/>
              </w:rPr>
              <w:t>当量</w:t>
            </w:r>
            <w:r>
              <w:rPr>
                <w:rFonts w:ascii="仿宋" w:hAnsi="仿宋" w:eastAsia="仿宋" w:cs="仿宋"/>
                <w:snapToGrid w:val="0"/>
                <w:color w:val="000000"/>
                <w:spacing w:val="-4"/>
                <w:kern w:val="0"/>
                <w:sz w:val="24"/>
                <w:szCs w:val="24"/>
              </w:rPr>
              <w:t>比达</w:t>
            </w:r>
            <w:r>
              <w:rPr>
                <w:rFonts w:hint="eastAsia" w:ascii="仿宋" w:hAnsi="仿宋" w:eastAsia="仿宋" w:cs="仿宋"/>
                <w:snapToGrid w:val="0"/>
                <w:color w:val="000000"/>
                <w:spacing w:val="-4"/>
                <w:kern w:val="0"/>
                <w:sz w:val="24"/>
                <w:szCs w:val="24"/>
              </w:rPr>
              <w:t>1.10，</w:t>
            </w:r>
            <w:r>
              <w:rPr>
                <w:rFonts w:ascii="仿宋" w:hAnsi="仿宋" w:eastAsia="仿宋" w:cs="仿宋"/>
                <w:snapToGrid w:val="0"/>
                <w:color w:val="000000"/>
                <w:spacing w:val="-4"/>
                <w:kern w:val="0"/>
                <w:sz w:val="24"/>
                <w:szCs w:val="24"/>
              </w:rPr>
              <w:t>增产效果显著。</w:t>
            </w:r>
          </w:p>
        </w:tc>
        <w:tc>
          <w:tcPr>
            <w:tcW w:w="2733"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FF"/>
                <w:spacing w:val="-4"/>
                <w:kern w:val="0"/>
                <w:sz w:val="24"/>
                <w:szCs w:val="24"/>
                <w:lang w:val="en-US" w:eastAsia="zh-CN" w:bidi="ar-SA"/>
              </w:rPr>
            </w:pPr>
            <w:r>
              <w:rPr>
                <w:rFonts w:hint="eastAsia" w:ascii="仿宋" w:hAnsi="仿宋" w:eastAsia="仿宋" w:cs="仿宋"/>
                <w:snapToGrid w:val="0"/>
                <w:color w:val="000000"/>
                <w:spacing w:val="-4"/>
                <w:kern w:val="0"/>
                <w:sz w:val="24"/>
                <w:szCs w:val="24"/>
              </w:rPr>
              <w:t>1杜建民、2任小玢、3李浩霞、4马雪鹏</w:t>
            </w:r>
          </w:p>
        </w:tc>
        <w:tc>
          <w:tcPr>
            <w:tcW w:w="912"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林草所</w:t>
            </w:r>
          </w:p>
        </w:tc>
        <w:tc>
          <w:tcPr>
            <w:tcW w:w="1056"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长期使用权（10年）</w:t>
            </w:r>
          </w:p>
        </w:tc>
        <w:tc>
          <w:tcPr>
            <w:tcW w:w="1056"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技术</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ascii="仿宋" w:hAnsi="仿宋" w:eastAsia="仿宋" w:cs="仿宋"/>
                <w:snapToGrid w:val="0"/>
                <w:color w:val="000000"/>
                <w:spacing w:val="-4"/>
                <w:kern w:val="0"/>
                <w:sz w:val="24"/>
                <w:szCs w:val="24"/>
              </w:rPr>
              <w:t>许可</w:t>
            </w:r>
          </w:p>
        </w:tc>
        <w:tc>
          <w:tcPr>
            <w:tcW w:w="802" w:type="dxa"/>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rPr>
              <w:t>10</w:t>
            </w: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napToGrid w:val="0"/>
                <w:color w:val="000000"/>
                <w:spacing w:val="-4"/>
                <w:kern w:val="0"/>
                <w:sz w:val="24"/>
                <w:szCs w:val="24"/>
              </w:rPr>
              <w:t>苜蓿种子生产关键技术</w:t>
            </w:r>
          </w:p>
        </w:tc>
        <w:tc>
          <w:tcPr>
            <w:tcW w:w="4394"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64"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napToGrid w:val="0"/>
                <w:color w:val="000000"/>
                <w:spacing w:val="-4"/>
                <w:kern w:val="0"/>
                <w:sz w:val="24"/>
                <w:szCs w:val="24"/>
              </w:rPr>
              <w:t>该成果提出了</w:t>
            </w:r>
            <w:r>
              <w:rPr>
                <w:rFonts w:hint="eastAsia" w:ascii="仿宋" w:hAnsi="仿宋" w:eastAsia="仿宋" w:cs="仿宋"/>
                <w:snapToGrid w:val="0"/>
                <w:color w:val="000000"/>
                <w:spacing w:val="-4"/>
                <w:kern w:val="0"/>
                <w:sz w:val="24"/>
                <w:szCs w:val="24"/>
                <w:lang w:eastAsia="zh-CN"/>
              </w:rPr>
              <w:t>适宜宁夏不同区域，苜蓿种子生产的精量播种技术、田间杂草防控技术和水肥高效管理技术及种子收获加工技术等规范，</w:t>
            </w:r>
            <w:r>
              <w:rPr>
                <w:rFonts w:hint="eastAsia" w:ascii="仿宋" w:hAnsi="仿宋" w:eastAsia="仿宋" w:cs="仿宋"/>
                <w:snapToGrid w:val="0"/>
                <w:color w:val="000000"/>
                <w:spacing w:val="-4"/>
                <w:kern w:val="0"/>
                <w:sz w:val="24"/>
                <w:szCs w:val="24"/>
              </w:rPr>
              <w:t>建立苜蓿</w:t>
            </w:r>
            <w:r>
              <w:rPr>
                <w:rFonts w:hint="eastAsia" w:ascii="仿宋" w:hAnsi="仿宋" w:eastAsia="仿宋" w:cs="仿宋"/>
                <w:snapToGrid w:val="0"/>
                <w:color w:val="000000"/>
                <w:spacing w:val="-4"/>
                <w:kern w:val="0"/>
                <w:sz w:val="24"/>
                <w:szCs w:val="24"/>
                <w:lang w:eastAsia="zh-CN"/>
              </w:rPr>
              <w:t>种子生产示范区</w:t>
            </w:r>
            <w:r>
              <w:rPr>
                <w:rFonts w:hint="eastAsia" w:ascii="仿宋" w:hAnsi="仿宋" w:eastAsia="仿宋" w:cs="仿宋"/>
                <w:snapToGrid w:val="0"/>
                <w:color w:val="000000"/>
                <w:spacing w:val="-4"/>
                <w:kern w:val="0"/>
                <w:sz w:val="24"/>
                <w:szCs w:val="24"/>
                <w:lang w:val="en-US" w:eastAsia="zh-CN"/>
              </w:rPr>
              <w:t>20</w:t>
            </w:r>
            <w:r>
              <w:rPr>
                <w:rFonts w:hint="eastAsia" w:ascii="仿宋" w:hAnsi="仿宋" w:eastAsia="仿宋" w:cs="仿宋"/>
                <w:snapToGrid w:val="0"/>
                <w:color w:val="000000"/>
                <w:spacing w:val="-4"/>
                <w:kern w:val="0"/>
                <w:sz w:val="24"/>
                <w:szCs w:val="24"/>
              </w:rPr>
              <w:t>00亩，</w:t>
            </w:r>
            <w:r>
              <w:rPr>
                <w:rFonts w:hint="eastAsia" w:ascii="仿宋" w:hAnsi="仿宋" w:eastAsia="仿宋" w:cs="仿宋"/>
                <w:snapToGrid w:val="0"/>
                <w:color w:val="000000"/>
                <w:spacing w:val="-4"/>
                <w:kern w:val="0"/>
                <w:sz w:val="24"/>
                <w:szCs w:val="24"/>
                <w:lang w:eastAsia="zh-CN"/>
              </w:rPr>
              <w:t>应用前景广阔</w:t>
            </w:r>
            <w:r>
              <w:rPr>
                <w:rFonts w:hint="eastAsia" w:ascii="仿宋" w:hAnsi="仿宋" w:eastAsia="仿宋" w:cs="仿宋"/>
                <w:snapToGrid w:val="0"/>
                <w:color w:val="000000"/>
                <w:spacing w:val="-4"/>
                <w:kern w:val="0"/>
                <w:sz w:val="24"/>
                <w:szCs w:val="24"/>
              </w:rPr>
              <w:t>。</w:t>
            </w:r>
          </w:p>
        </w:tc>
        <w:tc>
          <w:tcPr>
            <w:tcW w:w="2733"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FF"/>
                <w:spacing w:val="-4"/>
                <w:kern w:val="0"/>
                <w:sz w:val="24"/>
                <w:szCs w:val="24"/>
                <w:lang w:val="en-US" w:eastAsia="zh-CN" w:bidi="ar-SA"/>
              </w:rPr>
            </w:pPr>
            <w:r>
              <w:rPr>
                <w:rFonts w:hint="eastAsia" w:ascii="仿宋" w:hAnsi="仿宋" w:eastAsia="仿宋" w:cs="仿宋"/>
                <w:snapToGrid w:val="0"/>
                <w:color w:val="000000"/>
                <w:spacing w:val="-4"/>
                <w:kern w:val="0"/>
                <w:sz w:val="24"/>
                <w:szCs w:val="24"/>
              </w:rPr>
              <w:t>1王占军、2朱猛蒙、3俞鸿千、4张蓉、5李曼莉、6刘金龙、7肖爱萍、8何建龙、9魏淑花、1</w:t>
            </w:r>
            <w:r>
              <w:rPr>
                <w:rFonts w:ascii="仿宋" w:hAnsi="仿宋" w:eastAsia="仿宋" w:cs="仿宋"/>
                <w:snapToGrid w:val="0"/>
                <w:color w:val="000000"/>
                <w:spacing w:val="-4"/>
                <w:kern w:val="0"/>
                <w:sz w:val="24"/>
                <w:szCs w:val="24"/>
              </w:rPr>
              <w:t>0</w:t>
            </w:r>
            <w:r>
              <w:rPr>
                <w:rFonts w:hint="eastAsia" w:ascii="仿宋" w:hAnsi="仿宋" w:eastAsia="仿宋" w:cs="仿宋"/>
                <w:snapToGrid w:val="0"/>
                <w:color w:val="000000"/>
                <w:spacing w:val="-4"/>
                <w:kern w:val="0"/>
                <w:sz w:val="24"/>
                <w:szCs w:val="24"/>
              </w:rPr>
              <w:t>杜建民、1</w:t>
            </w:r>
            <w:r>
              <w:rPr>
                <w:rFonts w:ascii="仿宋" w:hAnsi="仿宋" w:eastAsia="仿宋" w:cs="仿宋"/>
                <w:snapToGrid w:val="0"/>
                <w:color w:val="000000"/>
                <w:spacing w:val="-4"/>
                <w:kern w:val="0"/>
                <w:sz w:val="24"/>
                <w:szCs w:val="24"/>
              </w:rPr>
              <w:t>1</w:t>
            </w:r>
            <w:r>
              <w:rPr>
                <w:rFonts w:hint="eastAsia" w:ascii="仿宋" w:hAnsi="仿宋" w:eastAsia="仿宋" w:cs="仿宋"/>
                <w:snapToGrid w:val="0"/>
                <w:color w:val="000000"/>
                <w:spacing w:val="-4"/>
                <w:kern w:val="0"/>
                <w:sz w:val="24"/>
                <w:szCs w:val="24"/>
              </w:rPr>
              <w:t>王颖、1</w:t>
            </w:r>
            <w:r>
              <w:rPr>
                <w:rFonts w:ascii="仿宋" w:hAnsi="仿宋" w:eastAsia="仿宋" w:cs="仿宋"/>
                <w:snapToGrid w:val="0"/>
                <w:color w:val="000000"/>
                <w:spacing w:val="-4"/>
                <w:kern w:val="0"/>
                <w:sz w:val="24"/>
                <w:szCs w:val="24"/>
              </w:rPr>
              <w:t>2</w:t>
            </w:r>
            <w:r>
              <w:rPr>
                <w:rFonts w:hint="eastAsia" w:ascii="仿宋" w:hAnsi="仿宋" w:eastAsia="仿宋" w:cs="仿宋"/>
                <w:snapToGrid w:val="0"/>
                <w:color w:val="000000"/>
                <w:spacing w:val="-4"/>
                <w:kern w:val="0"/>
                <w:sz w:val="24"/>
                <w:szCs w:val="24"/>
              </w:rPr>
              <w:t>任小玢、1</w:t>
            </w:r>
            <w:r>
              <w:rPr>
                <w:rFonts w:ascii="仿宋" w:hAnsi="仿宋" w:eastAsia="仿宋" w:cs="仿宋"/>
                <w:snapToGrid w:val="0"/>
                <w:color w:val="000000"/>
                <w:spacing w:val="-4"/>
                <w:kern w:val="0"/>
                <w:sz w:val="24"/>
                <w:szCs w:val="24"/>
              </w:rPr>
              <w:t>3</w:t>
            </w:r>
            <w:r>
              <w:rPr>
                <w:rFonts w:hint="eastAsia" w:ascii="仿宋" w:hAnsi="仿宋" w:eastAsia="仿宋" w:cs="仿宋"/>
                <w:snapToGrid w:val="0"/>
                <w:color w:val="000000"/>
                <w:spacing w:val="-4"/>
                <w:kern w:val="0"/>
                <w:sz w:val="24"/>
                <w:szCs w:val="24"/>
              </w:rPr>
              <w:t>张宇</w:t>
            </w:r>
          </w:p>
        </w:tc>
        <w:tc>
          <w:tcPr>
            <w:tcW w:w="912"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林草所</w:t>
            </w:r>
          </w:p>
        </w:tc>
        <w:tc>
          <w:tcPr>
            <w:tcW w:w="1056"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长期使用权（10年）</w:t>
            </w:r>
          </w:p>
        </w:tc>
        <w:tc>
          <w:tcPr>
            <w:tcW w:w="1056"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技术</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rPr>
              <w:t>许可</w:t>
            </w:r>
          </w:p>
        </w:tc>
        <w:tc>
          <w:tcPr>
            <w:tcW w:w="802" w:type="dxa"/>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11</w:t>
            </w: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rPr>
            </w:pPr>
            <w:r>
              <w:rPr>
                <w:rFonts w:hint="eastAsia" w:ascii="仿宋" w:hAnsi="仿宋" w:eastAsia="仿宋" w:cs="仿宋"/>
                <w:sz w:val="24"/>
                <w:szCs w:val="24"/>
              </w:rPr>
              <w:t>柠条生物发酵饲料加工及应用技术</w:t>
            </w:r>
          </w:p>
        </w:tc>
        <w:tc>
          <w:tcPr>
            <w:tcW w:w="4394"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该技术</w:t>
            </w:r>
            <w:r>
              <w:rPr>
                <w:rFonts w:hint="eastAsia" w:ascii="仿宋" w:hAnsi="仿宋" w:eastAsia="仿宋" w:cs="仿宋"/>
                <w:sz w:val="24"/>
                <w:szCs w:val="24"/>
              </w:rPr>
              <w:t>开发了</w:t>
            </w:r>
            <w:r>
              <w:rPr>
                <w:rFonts w:ascii="仿宋" w:hAnsi="仿宋" w:eastAsia="仿宋" w:cs="仿宋"/>
                <w:sz w:val="24"/>
                <w:szCs w:val="24"/>
              </w:rPr>
              <w:t>3</w:t>
            </w:r>
            <w:r>
              <w:rPr>
                <w:rFonts w:hint="eastAsia" w:ascii="仿宋" w:hAnsi="仿宋" w:eastAsia="仿宋" w:cs="仿宋"/>
                <w:sz w:val="24"/>
                <w:szCs w:val="24"/>
              </w:rPr>
              <w:t>类发酵饲料产品，改善了饲料发酵品质，通过饲喂试验发酵饲料比未发酵饲料增重可增加</w:t>
            </w:r>
            <w:r>
              <w:rPr>
                <w:rFonts w:ascii="仿宋" w:hAnsi="仿宋" w:eastAsia="仿宋" w:cs="仿宋"/>
                <w:sz w:val="24"/>
                <w:szCs w:val="24"/>
              </w:rPr>
              <w:t>25%</w:t>
            </w:r>
            <w:r>
              <w:rPr>
                <w:rFonts w:hint="eastAsia" w:ascii="仿宋" w:hAnsi="仿宋" w:eastAsia="仿宋" w:cs="仿宋"/>
                <w:sz w:val="24"/>
                <w:szCs w:val="24"/>
              </w:rPr>
              <w:t>，提出柠条全日混日粮的合理添加量</w:t>
            </w:r>
            <w:r>
              <w:rPr>
                <w:rFonts w:ascii="仿宋" w:hAnsi="仿宋" w:eastAsia="仿宋" w:cs="仿宋"/>
                <w:sz w:val="24"/>
                <w:szCs w:val="24"/>
              </w:rPr>
              <w:t>40%-50%</w:t>
            </w:r>
            <w:r>
              <w:rPr>
                <w:rFonts w:hint="eastAsia" w:ascii="仿宋" w:hAnsi="仿宋" w:eastAsia="仿宋" w:cs="仿宋"/>
                <w:sz w:val="24"/>
                <w:szCs w:val="24"/>
              </w:rPr>
              <w:t>提高了滩羊日增重和肉品质，经济、生态及社会效益显著。</w:t>
            </w:r>
          </w:p>
        </w:tc>
        <w:tc>
          <w:tcPr>
            <w:tcW w:w="2733"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rPr>
              <w:t>1温学飞、2徐小春、3李浩霞、4张琇、5田英、6左忠、7段亚丽、8王东清、9高强、1</w:t>
            </w:r>
            <w:r>
              <w:rPr>
                <w:rFonts w:ascii="仿宋" w:hAnsi="仿宋" w:eastAsia="仿宋" w:cs="仿宋"/>
                <w:snapToGrid w:val="0"/>
                <w:color w:val="000000"/>
                <w:spacing w:val="-4"/>
                <w:kern w:val="0"/>
                <w:sz w:val="24"/>
                <w:szCs w:val="24"/>
              </w:rPr>
              <w:t>0</w:t>
            </w:r>
            <w:r>
              <w:rPr>
                <w:rFonts w:hint="eastAsia" w:ascii="仿宋" w:hAnsi="仿宋" w:eastAsia="仿宋" w:cs="仿宋"/>
                <w:snapToGrid w:val="0"/>
                <w:color w:val="000000"/>
                <w:spacing w:val="-4"/>
                <w:kern w:val="0"/>
                <w:sz w:val="24"/>
                <w:szCs w:val="24"/>
              </w:rPr>
              <w:t>温淑红、1</w:t>
            </w:r>
            <w:r>
              <w:rPr>
                <w:rFonts w:ascii="仿宋" w:hAnsi="仿宋" w:eastAsia="仿宋" w:cs="仿宋"/>
                <w:snapToGrid w:val="0"/>
                <w:color w:val="000000"/>
                <w:spacing w:val="-4"/>
                <w:kern w:val="0"/>
                <w:sz w:val="24"/>
                <w:szCs w:val="24"/>
              </w:rPr>
              <w:t>1</w:t>
            </w:r>
            <w:r>
              <w:rPr>
                <w:rFonts w:hint="eastAsia" w:ascii="仿宋" w:hAnsi="仿宋" w:eastAsia="仿宋" w:cs="仿宋"/>
                <w:snapToGrid w:val="0"/>
                <w:color w:val="000000"/>
                <w:spacing w:val="-4"/>
                <w:kern w:val="0"/>
                <w:sz w:val="24"/>
                <w:szCs w:val="24"/>
              </w:rPr>
              <w:t>董丽华、1</w:t>
            </w:r>
            <w:r>
              <w:rPr>
                <w:rFonts w:ascii="仿宋" w:hAnsi="仿宋" w:eastAsia="仿宋" w:cs="仿宋"/>
                <w:snapToGrid w:val="0"/>
                <w:color w:val="000000"/>
                <w:spacing w:val="-4"/>
                <w:kern w:val="0"/>
                <w:sz w:val="24"/>
                <w:szCs w:val="24"/>
              </w:rPr>
              <w:t>2</w:t>
            </w:r>
            <w:r>
              <w:rPr>
                <w:rFonts w:hint="eastAsia" w:ascii="仿宋" w:hAnsi="仿宋" w:eastAsia="仿宋" w:cs="仿宋"/>
                <w:snapToGrid w:val="0"/>
                <w:color w:val="000000"/>
                <w:spacing w:val="-4"/>
                <w:kern w:val="0"/>
                <w:sz w:val="24"/>
                <w:szCs w:val="24"/>
              </w:rPr>
              <w:t>赵海霞、1</w:t>
            </w:r>
            <w:r>
              <w:rPr>
                <w:rFonts w:ascii="仿宋" w:hAnsi="仿宋" w:eastAsia="仿宋" w:cs="仿宋"/>
                <w:snapToGrid w:val="0"/>
                <w:color w:val="000000"/>
                <w:spacing w:val="-4"/>
                <w:kern w:val="0"/>
                <w:sz w:val="24"/>
                <w:szCs w:val="24"/>
              </w:rPr>
              <w:t>3</w:t>
            </w:r>
            <w:r>
              <w:rPr>
                <w:rFonts w:hint="eastAsia" w:ascii="仿宋" w:hAnsi="仿宋" w:eastAsia="仿宋" w:cs="仿宋"/>
                <w:snapToGrid w:val="0"/>
                <w:color w:val="000000"/>
                <w:spacing w:val="-4"/>
                <w:kern w:val="0"/>
                <w:sz w:val="24"/>
                <w:szCs w:val="24"/>
              </w:rPr>
              <w:t>董方圆、1</w:t>
            </w:r>
            <w:r>
              <w:rPr>
                <w:rFonts w:ascii="仿宋" w:hAnsi="仿宋" w:eastAsia="仿宋" w:cs="仿宋"/>
                <w:snapToGrid w:val="0"/>
                <w:color w:val="000000"/>
                <w:spacing w:val="-4"/>
                <w:kern w:val="0"/>
                <w:sz w:val="24"/>
                <w:szCs w:val="24"/>
              </w:rPr>
              <w:t>4</w:t>
            </w:r>
            <w:r>
              <w:rPr>
                <w:rFonts w:hint="eastAsia" w:ascii="仿宋" w:hAnsi="仿宋" w:eastAsia="仿宋" w:cs="仿宋"/>
                <w:snapToGrid w:val="0"/>
                <w:color w:val="000000"/>
                <w:spacing w:val="-4"/>
                <w:kern w:val="0"/>
                <w:sz w:val="24"/>
                <w:szCs w:val="24"/>
              </w:rPr>
              <w:t>王锦、1</w:t>
            </w:r>
            <w:r>
              <w:rPr>
                <w:rFonts w:ascii="仿宋" w:hAnsi="仿宋" w:eastAsia="仿宋" w:cs="仿宋"/>
                <w:snapToGrid w:val="0"/>
                <w:color w:val="000000"/>
                <w:spacing w:val="-4"/>
                <w:kern w:val="0"/>
                <w:sz w:val="24"/>
                <w:szCs w:val="24"/>
              </w:rPr>
              <w:t>5</w:t>
            </w:r>
            <w:r>
              <w:rPr>
                <w:rFonts w:hint="eastAsia" w:ascii="仿宋" w:hAnsi="仿宋" w:eastAsia="仿宋" w:cs="仿宋"/>
                <w:snapToGrid w:val="0"/>
                <w:color w:val="000000"/>
                <w:spacing w:val="-4"/>
                <w:kern w:val="0"/>
                <w:sz w:val="24"/>
                <w:szCs w:val="24"/>
              </w:rPr>
              <w:t>马锋茂、1</w:t>
            </w:r>
            <w:r>
              <w:rPr>
                <w:rFonts w:ascii="仿宋" w:hAnsi="仿宋" w:eastAsia="仿宋" w:cs="仿宋"/>
                <w:snapToGrid w:val="0"/>
                <w:color w:val="000000"/>
                <w:spacing w:val="-4"/>
                <w:kern w:val="0"/>
                <w:sz w:val="24"/>
                <w:szCs w:val="24"/>
              </w:rPr>
              <w:t>6</w:t>
            </w:r>
            <w:r>
              <w:rPr>
                <w:rFonts w:hint="eastAsia" w:ascii="仿宋" w:hAnsi="仿宋" w:eastAsia="仿宋" w:cs="仿宋"/>
                <w:snapToGrid w:val="0"/>
                <w:color w:val="000000"/>
                <w:spacing w:val="-4"/>
                <w:kern w:val="0"/>
                <w:sz w:val="24"/>
                <w:szCs w:val="24"/>
              </w:rPr>
              <w:t>王建红</w:t>
            </w:r>
          </w:p>
        </w:tc>
        <w:tc>
          <w:tcPr>
            <w:tcW w:w="912"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林草所</w:t>
            </w:r>
          </w:p>
        </w:tc>
        <w:tc>
          <w:tcPr>
            <w:tcW w:w="1056"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长期使用权（10年）</w:t>
            </w:r>
          </w:p>
        </w:tc>
        <w:tc>
          <w:tcPr>
            <w:tcW w:w="1056"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技术</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rPr>
              <w:t>转让</w:t>
            </w:r>
          </w:p>
        </w:tc>
        <w:tc>
          <w:tcPr>
            <w:tcW w:w="802" w:type="dxa"/>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12</w:t>
            </w:r>
          </w:p>
        </w:tc>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rPr>
              <w:t>宁夏中部干旱带黄花菜规范化栽培关键技术</w:t>
            </w:r>
          </w:p>
        </w:tc>
        <w:tc>
          <w:tcPr>
            <w:tcW w:w="4394"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64" w:firstLineChars="200"/>
              <w:textAlignment w:val="auto"/>
              <w:rPr>
                <w:rFonts w:hint="eastAsia" w:ascii="Calibri" w:hAnsi="Calibri" w:eastAsia="宋体" w:cs="Times New Roman"/>
                <w:kern w:val="2"/>
                <w:sz w:val="24"/>
                <w:szCs w:val="24"/>
                <w:lang w:val="en-US" w:eastAsia="zh-CN" w:bidi="ar-SA"/>
              </w:rPr>
            </w:pPr>
            <w:r>
              <w:rPr>
                <w:rFonts w:hint="eastAsia" w:ascii="仿宋" w:hAnsi="仿宋" w:eastAsia="仿宋" w:cs="仿宋"/>
                <w:snapToGrid w:val="0"/>
                <w:color w:val="000000"/>
                <w:spacing w:val="-4"/>
                <w:kern w:val="0"/>
                <w:sz w:val="24"/>
                <w:szCs w:val="24"/>
                <w:lang w:eastAsia="zh-CN"/>
              </w:rPr>
              <w:t>该技术</w:t>
            </w:r>
            <w:r>
              <w:rPr>
                <w:rFonts w:hint="eastAsia" w:ascii="仿宋" w:hAnsi="仿宋" w:eastAsia="仿宋" w:cs="仿宋"/>
                <w:snapToGrid w:val="0"/>
                <w:color w:val="000000"/>
                <w:spacing w:val="-4"/>
                <w:kern w:val="0"/>
                <w:sz w:val="24"/>
                <w:szCs w:val="24"/>
              </w:rPr>
              <w:t>建立适合宁夏不同立地条件下黄花菜种植管理模式，推广“人工+数字+智能化”杀青房，形成完整的黄花菜从装盘、杀青、晾晒到入库等加工工艺设备，全面提升宁夏黄花菜栽培和制干工艺以及黄花菜产量、品质，节约劳动力成本，增加附加值，为宁夏黄花菜持续高产、高效发展提供科学依据和技术支撑。</w:t>
            </w:r>
          </w:p>
        </w:tc>
        <w:tc>
          <w:tcPr>
            <w:tcW w:w="2733"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rPr>
              <w:t>1张清云、2李生兵、3马莉、4安钰、5吕晓丽、6赵向峰、7冒秀凤、</w:t>
            </w:r>
            <w:r>
              <w:rPr>
                <w:rFonts w:ascii="仿宋" w:hAnsi="仿宋" w:eastAsia="仿宋" w:cs="仿宋"/>
                <w:snapToGrid w:val="0"/>
                <w:color w:val="000000"/>
                <w:spacing w:val="-4"/>
                <w:kern w:val="0"/>
                <w:sz w:val="24"/>
                <w:szCs w:val="24"/>
              </w:rPr>
              <w:t>8</w:t>
            </w:r>
            <w:r>
              <w:rPr>
                <w:rFonts w:hint="eastAsia" w:ascii="仿宋" w:hAnsi="仿宋" w:eastAsia="仿宋" w:cs="仿宋"/>
                <w:snapToGrid w:val="0"/>
                <w:color w:val="000000"/>
                <w:spacing w:val="-4"/>
                <w:kern w:val="0"/>
                <w:sz w:val="24"/>
                <w:szCs w:val="24"/>
              </w:rPr>
              <w:t>张灵瑜、9王生刚、1</w:t>
            </w:r>
            <w:r>
              <w:rPr>
                <w:rFonts w:ascii="仿宋" w:hAnsi="仿宋" w:eastAsia="仿宋" w:cs="仿宋"/>
                <w:snapToGrid w:val="0"/>
                <w:color w:val="000000"/>
                <w:spacing w:val="-4"/>
                <w:kern w:val="0"/>
                <w:sz w:val="24"/>
                <w:szCs w:val="24"/>
              </w:rPr>
              <w:t>0</w:t>
            </w:r>
            <w:r>
              <w:rPr>
                <w:rFonts w:hint="eastAsia" w:ascii="仿宋" w:hAnsi="仿宋" w:eastAsia="仿宋" w:cs="仿宋"/>
                <w:snapToGrid w:val="0"/>
                <w:color w:val="000000"/>
                <w:spacing w:val="-4"/>
                <w:kern w:val="0"/>
                <w:sz w:val="24"/>
                <w:szCs w:val="24"/>
              </w:rPr>
              <w:t>曹亚珍、1</w:t>
            </w:r>
            <w:r>
              <w:rPr>
                <w:rFonts w:ascii="仿宋" w:hAnsi="仿宋" w:eastAsia="仿宋" w:cs="仿宋"/>
                <w:snapToGrid w:val="0"/>
                <w:color w:val="000000"/>
                <w:spacing w:val="-4"/>
                <w:kern w:val="0"/>
                <w:sz w:val="24"/>
                <w:szCs w:val="24"/>
              </w:rPr>
              <w:t>1</w:t>
            </w:r>
            <w:r>
              <w:rPr>
                <w:rFonts w:hint="eastAsia" w:ascii="仿宋" w:hAnsi="仿宋" w:eastAsia="仿宋" w:cs="仿宋"/>
                <w:snapToGrid w:val="0"/>
                <w:color w:val="000000"/>
                <w:spacing w:val="-4"/>
                <w:kern w:val="0"/>
                <w:sz w:val="24"/>
                <w:szCs w:val="24"/>
              </w:rPr>
              <w:t>谢伟娇、1</w:t>
            </w:r>
            <w:r>
              <w:rPr>
                <w:rFonts w:ascii="仿宋" w:hAnsi="仿宋" w:eastAsia="仿宋" w:cs="仿宋"/>
                <w:snapToGrid w:val="0"/>
                <w:color w:val="000000"/>
                <w:spacing w:val="-4"/>
                <w:kern w:val="0"/>
                <w:sz w:val="24"/>
                <w:szCs w:val="24"/>
              </w:rPr>
              <w:t>2</w:t>
            </w:r>
            <w:r>
              <w:rPr>
                <w:rFonts w:hint="eastAsia" w:ascii="仿宋" w:hAnsi="仿宋" w:eastAsia="仿宋" w:cs="仿宋"/>
                <w:snapToGrid w:val="0"/>
                <w:color w:val="000000"/>
                <w:spacing w:val="-4"/>
                <w:kern w:val="0"/>
                <w:sz w:val="24"/>
                <w:szCs w:val="24"/>
              </w:rPr>
              <w:t>关向高、1</w:t>
            </w:r>
            <w:r>
              <w:rPr>
                <w:rFonts w:ascii="仿宋" w:hAnsi="仿宋" w:eastAsia="仿宋" w:cs="仿宋"/>
                <w:snapToGrid w:val="0"/>
                <w:color w:val="000000"/>
                <w:spacing w:val="-4"/>
                <w:kern w:val="0"/>
                <w:sz w:val="24"/>
                <w:szCs w:val="24"/>
              </w:rPr>
              <w:t>3</w:t>
            </w:r>
            <w:r>
              <w:rPr>
                <w:rFonts w:hint="eastAsia" w:ascii="仿宋" w:hAnsi="仿宋" w:eastAsia="仿宋" w:cs="仿宋"/>
                <w:snapToGrid w:val="0"/>
                <w:color w:val="000000"/>
                <w:spacing w:val="-4"/>
                <w:kern w:val="0"/>
                <w:sz w:val="24"/>
                <w:szCs w:val="24"/>
              </w:rPr>
              <w:t>王富琴、1</w:t>
            </w:r>
            <w:r>
              <w:rPr>
                <w:rFonts w:ascii="仿宋" w:hAnsi="仿宋" w:eastAsia="仿宋" w:cs="仿宋"/>
                <w:snapToGrid w:val="0"/>
                <w:color w:val="000000"/>
                <w:spacing w:val="-4"/>
                <w:kern w:val="0"/>
                <w:sz w:val="24"/>
                <w:szCs w:val="24"/>
              </w:rPr>
              <w:t>4</w:t>
            </w:r>
            <w:r>
              <w:rPr>
                <w:rFonts w:hint="eastAsia" w:ascii="仿宋" w:hAnsi="仿宋" w:eastAsia="仿宋" w:cs="仿宋"/>
                <w:snapToGrid w:val="0"/>
                <w:color w:val="000000"/>
                <w:spacing w:val="-4"/>
                <w:kern w:val="0"/>
                <w:sz w:val="24"/>
                <w:szCs w:val="24"/>
              </w:rPr>
              <w:t>杨培文、1</w:t>
            </w:r>
            <w:r>
              <w:rPr>
                <w:rFonts w:ascii="仿宋" w:hAnsi="仿宋" w:eastAsia="仿宋" w:cs="仿宋"/>
                <w:snapToGrid w:val="0"/>
                <w:color w:val="000000"/>
                <w:spacing w:val="-4"/>
                <w:kern w:val="0"/>
                <w:sz w:val="24"/>
                <w:szCs w:val="24"/>
              </w:rPr>
              <w:t>5</w:t>
            </w:r>
            <w:r>
              <w:rPr>
                <w:rFonts w:hint="eastAsia" w:ascii="仿宋" w:hAnsi="仿宋" w:eastAsia="仿宋" w:cs="仿宋"/>
                <w:snapToGrid w:val="0"/>
                <w:color w:val="000000"/>
                <w:spacing w:val="-4"/>
                <w:kern w:val="0"/>
                <w:sz w:val="24"/>
                <w:szCs w:val="24"/>
              </w:rPr>
              <w:t>刘仲昌、1</w:t>
            </w:r>
            <w:r>
              <w:rPr>
                <w:rFonts w:ascii="仿宋" w:hAnsi="仿宋" w:eastAsia="仿宋" w:cs="仿宋"/>
                <w:snapToGrid w:val="0"/>
                <w:color w:val="000000"/>
                <w:spacing w:val="-4"/>
                <w:kern w:val="0"/>
                <w:sz w:val="24"/>
                <w:szCs w:val="24"/>
              </w:rPr>
              <w:t>6</w:t>
            </w:r>
            <w:r>
              <w:rPr>
                <w:rFonts w:hint="eastAsia" w:ascii="仿宋" w:hAnsi="仿宋" w:eastAsia="仿宋" w:cs="仿宋"/>
                <w:snapToGrid w:val="0"/>
                <w:color w:val="000000"/>
                <w:spacing w:val="-4"/>
                <w:kern w:val="0"/>
                <w:sz w:val="24"/>
                <w:szCs w:val="24"/>
              </w:rPr>
              <w:t>梁浩</w:t>
            </w:r>
          </w:p>
        </w:tc>
        <w:tc>
          <w:tcPr>
            <w:tcW w:w="912"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林草所</w:t>
            </w:r>
          </w:p>
        </w:tc>
        <w:tc>
          <w:tcPr>
            <w:tcW w:w="1056"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长期使用权（10年）</w:t>
            </w:r>
          </w:p>
        </w:tc>
        <w:tc>
          <w:tcPr>
            <w:tcW w:w="1056"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技术</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rPr>
              <w:t>转让</w:t>
            </w:r>
          </w:p>
        </w:tc>
        <w:tc>
          <w:tcPr>
            <w:tcW w:w="802" w:type="dxa"/>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rPr>
              <w:t>13</w:t>
            </w:r>
          </w:p>
        </w:tc>
        <w:tc>
          <w:tcPr>
            <w:tcW w:w="0" w:type="auto"/>
            <w:vAlign w:val="center"/>
          </w:tcPr>
          <w:p>
            <w:pPr>
              <w:keepNext w:val="0"/>
              <w:keepLines w:val="0"/>
              <w:pageBreakBefore w:val="0"/>
              <w:widowControl w:val="0"/>
              <w:kinsoku/>
              <w:wordWrap/>
              <w:overflowPunct/>
              <w:topLinePunct w:val="0"/>
              <w:autoSpaceDE/>
              <w:autoSpaceDN/>
              <w:bidi w:val="0"/>
              <w:adjustRightInd/>
              <w:spacing w:before="78"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rPr>
              <w:t>草原有害生物调查技术</w:t>
            </w:r>
          </w:p>
        </w:tc>
        <w:tc>
          <w:tcPr>
            <w:tcW w:w="4394" w:type="dxa"/>
            <w:vAlign w:val="center"/>
          </w:tcPr>
          <w:p>
            <w:pPr>
              <w:keepNext w:val="0"/>
              <w:keepLines w:val="0"/>
              <w:pageBreakBefore w:val="0"/>
              <w:widowControl w:val="0"/>
              <w:kinsoku/>
              <w:wordWrap/>
              <w:overflowPunct/>
              <w:topLinePunct w:val="0"/>
              <w:autoSpaceDE/>
              <w:autoSpaceDN/>
              <w:bidi w:val="0"/>
              <w:adjustRightInd/>
              <w:spacing w:before="78" w:line="320" w:lineRule="exact"/>
              <w:ind w:firstLine="464" w:firstLineChars="200"/>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rPr>
              <w:t>该技术以天然草原主要病虫害为调查对象，主要害虫调查采用扫网法、巴氏罐法、百步惊起量和观察法相结合，主要病害采用随机五点取样法。通过室内标本制作和鉴定，能够准确统计调查区域主要病虫害种类和发生数量。</w:t>
            </w:r>
          </w:p>
        </w:tc>
        <w:tc>
          <w:tcPr>
            <w:tcW w:w="2733" w:type="dxa"/>
            <w:vAlign w:val="center"/>
          </w:tcPr>
          <w:p>
            <w:pPr>
              <w:keepNext w:val="0"/>
              <w:keepLines w:val="0"/>
              <w:pageBreakBefore w:val="0"/>
              <w:widowControl w:val="0"/>
              <w:kinsoku/>
              <w:wordWrap/>
              <w:overflowPunct/>
              <w:topLinePunct w:val="0"/>
              <w:autoSpaceDE/>
              <w:autoSpaceDN/>
              <w:bidi w:val="0"/>
              <w:adjustRightInd/>
              <w:spacing w:before="78" w:line="320" w:lineRule="exact"/>
              <w:jc w:val="center"/>
              <w:textAlignment w:val="auto"/>
              <w:rPr>
                <w:rFonts w:hint="eastAsia" w:ascii="仿宋" w:hAnsi="仿宋" w:eastAsia="仿宋" w:cs="仿宋"/>
                <w:snapToGrid w:val="0"/>
                <w:color w:val="000000"/>
                <w:spacing w:val="-4"/>
                <w:kern w:val="0"/>
                <w:sz w:val="24"/>
                <w:szCs w:val="24"/>
                <w:lang w:eastAsia="zh-CN"/>
              </w:rPr>
            </w:pPr>
            <w:r>
              <w:rPr>
                <w:rFonts w:hint="eastAsia" w:ascii="仿宋" w:hAnsi="仿宋" w:eastAsia="仿宋" w:cs="仿宋"/>
                <w:snapToGrid w:val="0"/>
                <w:color w:val="000000"/>
                <w:spacing w:val="-4"/>
                <w:kern w:val="0"/>
                <w:sz w:val="24"/>
                <w:szCs w:val="24"/>
                <w:lang w:val="en-US" w:eastAsia="zh-CN"/>
              </w:rPr>
              <w:t>1</w:t>
            </w:r>
            <w:r>
              <w:rPr>
                <w:rFonts w:hint="eastAsia" w:ascii="仿宋" w:hAnsi="仿宋" w:eastAsia="仿宋" w:cs="仿宋"/>
                <w:snapToGrid w:val="0"/>
                <w:color w:val="000000"/>
                <w:spacing w:val="-4"/>
                <w:kern w:val="0"/>
                <w:sz w:val="24"/>
                <w:szCs w:val="24"/>
              </w:rPr>
              <w:t>张</w:t>
            </w:r>
            <w:r>
              <w:rPr>
                <w:rFonts w:hint="eastAsia" w:ascii="仿宋" w:hAnsi="仿宋" w:eastAsia="仿宋" w:cs="仿宋"/>
                <w:snapToGrid w:val="0"/>
                <w:color w:val="000000"/>
                <w:spacing w:val="-4"/>
                <w:kern w:val="0"/>
                <w:sz w:val="24"/>
                <w:szCs w:val="24"/>
                <w:lang w:val="en-US" w:eastAsia="zh-CN"/>
              </w:rPr>
              <w:t xml:space="preserve">  </w:t>
            </w:r>
            <w:r>
              <w:rPr>
                <w:rFonts w:hint="eastAsia" w:ascii="仿宋" w:hAnsi="仿宋" w:eastAsia="仿宋" w:cs="仿宋"/>
                <w:snapToGrid w:val="0"/>
                <w:color w:val="000000"/>
                <w:spacing w:val="-4"/>
                <w:kern w:val="0"/>
                <w:sz w:val="24"/>
                <w:szCs w:val="24"/>
              </w:rPr>
              <w:t>蓉</w:t>
            </w:r>
            <w:r>
              <w:rPr>
                <w:rFonts w:hint="eastAsia" w:ascii="仿宋" w:hAnsi="仿宋" w:eastAsia="仿宋" w:cs="仿宋"/>
                <w:snapToGrid w:val="0"/>
                <w:color w:val="000000"/>
                <w:spacing w:val="-4"/>
                <w:kern w:val="0"/>
                <w:sz w:val="24"/>
                <w:szCs w:val="24"/>
                <w:lang w:eastAsia="zh-CN"/>
              </w:rPr>
              <w:t>、</w:t>
            </w:r>
            <w:r>
              <w:rPr>
                <w:rFonts w:hint="eastAsia" w:ascii="仿宋" w:hAnsi="仿宋" w:eastAsia="仿宋" w:cs="仿宋"/>
                <w:snapToGrid w:val="0"/>
                <w:color w:val="000000"/>
                <w:spacing w:val="-4"/>
                <w:kern w:val="0"/>
                <w:sz w:val="24"/>
                <w:szCs w:val="24"/>
                <w:lang w:val="en-US" w:eastAsia="zh-CN"/>
              </w:rPr>
              <w:t>2</w:t>
            </w:r>
            <w:r>
              <w:rPr>
                <w:rFonts w:hint="eastAsia" w:ascii="仿宋" w:hAnsi="仿宋" w:eastAsia="仿宋" w:cs="仿宋"/>
                <w:snapToGrid w:val="0"/>
                <w:color w:val="000000"/>
                <w:spacing w:val="-4"/>
                <w:kern w:val="0"/>
                <w:sz w:val="24"/>
                <w:szCs w:val="24"/>
              </w:rPr>
              <w:t>朱猛蒙</w:t>
            </w:r>
            <w:r>
              <w:rPr>
                <w:rFonts w:hint="eastAsia" w:ascii="仿宋" w:hAnsi="仿宋" w:eastAsia="仿宋" w:cs="仿宋"/>
                <w:snapToGrid w:val="0"/>
                <w:color w:val="000000"/>
                <w:spacing w:val="-4"/>
                <w:kern w:val="0"/>
                <w:sz w:val="24"/>
                <w:szCs w:val="24"/>
                <w:lang w:eastAsia="zh-CN"/>
              </w:rPr>
              <w:t>、</w:t>
            </w:r>
          </w:p>
          <w:p>
            <w:pPr>
              <w:keepNext w:val="0"/>
              <w:keepLines w:val="0"/>
              <w:pageBreakBefore w:val="0"/>
              <w:widowControl w:val="0"/>
              <w:kinsoku/>
              <w:wordWrap/>
              <w:overflowPunct/>
              <w:topLinePunct w:val="0"/>
              <w:autoSpaceDE/>
              <w:autoSpaceDN/>
              <w:bidi w:val="0"/>
              <w:adjustRightInd/>
              <w:spacing w:before="78"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rPr>
              <w:t>3</w:t>
            </w:r>
            <w:r>
              <w:rPr>
                <w:rFonts w:hint="eastAsia" w:ascii="仿宋" w:hAnsi="仿宋" w:eastAsia="仿宋" w:cs="仿宋"/>
                <w:snapToGrid w:val="0"/>
                <w:color w:val="000000"/>
                <w:spacing w:val="-4"/>
                <w:kern w:val="0"/>
                <w:sz w:val="24"/>
                <w:szCs w:val="24"/>
              </w:rPr>
              <w:t>魏淑花</w:t>
            </w:r>
            <w:r>
              <w:rPr>
                <w:rFonts w:hint="eastAsia" w:ascii="仿宋" w:hAnsi="仿宋" w:eastAsia="仿宋" w:cs="仿宋"/>
                <w:snapToGrid w:val="0"/>
                <w:color w:val="000000"/>
                <w:spacing w:val="-4"/>
                <w:kern w:val="0"/>
                <w:sz w:val="24"/>
                <w:szCs w:val="24"/>
                <w:lang w:eastAsia="zh-CN"/>
              </w:rPr>
              <w:t>、</w:t>
            </w:r>
            <w:r>
              <w:rPr>
                <w:rFonts w:hint="eastAsia" w:ascii="仿宋" w:hAnsi="仿宋" w:eastAsia="仿宋" w:cs="仿宋"/>
                <w:snapToGrid w:val="0"/>
                <w:color w:val="000000"/>
                <w:spacing w:val="-4"/>
                <w:kern w:val="0"/>
                <w:sz w:val="24"/>
                <w:szCs w:val="24"/>
                <w:lang w:val="en-US" w:eastAsia="zh-CN"/>
              </w:rPr>
              <w:t>4</w:t>
            </w:r>
            <w:r>
              <w:rPr>
                <w:rFonts w:hint="eastAsia" w:ascii="仿宋" w:hAnsi="仿宋" w:eastAsia="仿宋" w:cs="仿宋"/>
                <w:snapToGrid w:val="0"/>
                <w:color w:val="000000"/>
                <w:spacing w:val="-4"/>
                <w:kern w:val="0"/>
                <w:sz w:val="24"/>
                <w:szCs w:val="24"/>
              </w:rPr>
              <w:t>王</w:t>
            </w:r>
            <w:r>
              <w:rPr>
                <w:rFonts w:hint="eastAsia" w:ascii="仿宋" w:hAnsi="仿宋" w:eastAsia="仿宋" w:cs="仿宋"/>
                <w:snapToGrid w:val="0"/>
                <w:color w:val="000000"/>
                <w:spacing w:val="-4"/>
                <w:kern w:val="0"/>
                <w:sz w:val="24"/>
                <w:szCs w:val="24"/>
                <w:lang w:val="en-US" w:eastAsia="zh-CN"/>
              </w:rPr>
              <w:t xml:space="preserve">  </w:t>
            </w:r>
            <w:r>
              <w:rPr>
                <w:rFonts w:hint="eastAsia" w:ascii="仿宋" w:hAnsi="仿宋" w:eastAsia="仿宋" w:cs="仿宋"/>
                <w:snapToGrid w:val="0"/>
                <w:color w:val="000000"/>
                <w:spacing w:val="-4"/>
                <w:kern w:val="0"/>
                <w:sz w:val="24"/>
                <w:szCs w:val="24"/>
              </w:rPr>
              <w:t>颖</w:t>
            </w:r>
          </w:p>
        </w:tc>
        <w:tc>
          <w:tcPr>
            <w:tcW w:w="912" w:type="dxa"/>
            <w:vAlign w:val="center"/>
          </w:tcPr>
          <w:p>
            <w:pPr>
              <w:keepNext w:val="0"/>
              <w:keepLines w:val="0"/>
              <w:pageBreakBefore w:val="0"/>
              <w:widowControl w:val="0"/>
              <w:kinsoku/>
              <w:wordWrap/>
              <w:overflowPunct/>
              <w:topLinePunct w:val="0"/>
              <w:autoSpaceDE/>
              <w:autoSpaceDN/>
              <w:bidi w:val="0"/>
              <w:adjustRightInd/>
              <w:spacing w:before="78"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植保所</w:t>
            </w:r>
          </w:p>
        </w:tc>
        <w:tc>
          <w:tcPr>
            <w:tcW w:w="1056" w:type="dxa"/>
            <w:vAlign w:val="center"/>
          </w:tcPr>
          <w:p>
            <w:pPr>
              <w:keepNext w:val="0"/>
              <w:keepLines w:val="0"/>
              <w:pageBreakBefore w:val="0"/>
              <w:widowControl w:val="0"/>
              <w:kinsoku/>
              <w:wordWrap/>
              <w:overflowPunct/>
              <w:topLinePunct w:val="0"/>
              <w:autoSpaceDE/>
              <w:autoSpaceDN/>
              <w:bidi w:val="0"/>
              <w:adjustRightInd/>
              <w:spacing w:before="78"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rPr>
              <w:t>长期使用权（10年）</w:t>
            </w:r>
          </w:p>
        </w:tc>
        <w:tc>
          <w:tcPr>
            <w:tcW w:w="1056" w:type="dxa"/>
            <w:vAlign w:val="center"/>
          </w:tcPr>
          <w:p>
            <w:pPr>
              <w:keepNext w:val="0"/>
              <w:keepLines w:val="0"/>
              <w:pageBreakBefore w:val="0"/>
              <w:widowControl w:val="0"/>
              <w:kinsoku/>
              <w:wordWrap/>
              <w:overflowPunct/>
              <w:topLinePunct w:val="0"/>
              <w:autoSpaceDE/>
              <w:autoSpaceDN/>
              <w:bidi w:val="0"/>
              <w:adjustRightInd/>
              <w:spacing w:before="78" w:line="320" w:lineRule="exact"/>
              <w:jc w:val="center"/>
              <w:textAlignment w:val="auto"/>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技术</w:t>
            </w:r>
          </w:p>
          <w:p>
            <w:pPr>
              <w:keepNext w:val="0"/>
              <w:keepLines w:val="0"/>
              <w:pageBreakBefore w:val="0"/>
              <w:widowControl w:val="0"/>
              <w:kinsoku/>
              <w:wordWrap/>
              <w:overflowPunct/>
              <w:topLinePunct w:val="0"/>
              <w:autoSpaceDE/>
              <w:autoSpaceDN/>
              <w:bidi w:val="0"/>
              <w:adjustRightInd/>
              <w:spacing w:before="78"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rPr>
              <w:t>许可</w:t>
            </w:r>
          </w:p>
        </w:tc>
        <w:tc>
          <w:tcPr>
            <w:tcW w:w="802" w:type="dxa"/>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14</w:t>
            </w:r>
          </w:p>
        </w:tc>
        <w:tc>
          <w:tcPr>
            <w:tcW w:w="935" w:type="dxa"/>
            <w:vAlign w:val="center"/>
          </w:tcPr>
          <w:p>
            <w:pPr>
              <w:keepNext w:val="0"/>
              <w:keepLines w:val="0"/>
              <w:pageBreakBefore w:val="0"/>
              <w:widowControl w:val="0"/>
              <w:kinsoku/>
              <w:wordWrap/>
              <w:overflowPunct/>
              <w:topLinePunct w:val="0"/>
              <w:autoSpaceDE/>
              <w:autoSpaceDN/>
              <w:bidi w:val="0"/>
              <w:adjustRightInd/>
              <w:spacing w:before="78" w:line="320" w:lineRule="exact"/>
              <w:textAlignment w:val="auto"/>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玉米新品种宁单55号</w:t>
            </w:r>
          </w:p>
        </w:tc>
        <w:tc>
          <w:tcPr>
            <w:tcW w:w="4394" w:type="dxa"/>
            <w:vAlign w:val="top"/>
          </w:tcPr>
          <w:p>
            <w:pPr>
              <w:keepNext w:val="0"/>
              <w:keepLines w:val="0"/>
              <w:pageBreakBefore w:val="0"/>
              <w:widowControl w:val="0"/>
              <w:kinsoku/>
              <w:wordWrap/>
              <w:overflowPunct/>
              <w:topLinePunct w:val="0"/>
              <w:autoSpaceDE/>
              <w:autoSpaceDN/>
              <w:bidi w:val="0"/>
              <w:adjustRightInd/>
              <w:spacing w:before="78" w:line="320" w:lineRule="exact"/>
              <w:ind w:firstLine="464" w:firstLineChars="200"/>
              <w:textAlignment w:val="auto"/>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lang w:eastAsia="zh-CN"/>
              </w:rPr>
              <w:t>该品种</w:t>
            </w:r>
            <w:r>
              <w:rPr>
                <w:rFonts w:hint="eastAsia" w:ascii="仿宋" w:hAnsi="仿宋" w:eastAsia="仿宋" w:cs="仿宋"/>
                <w:snapToGrid w:val="0"/>
                <w:color w:val="000000"/>
                <w:spacing w:val="-4"/>
                <w:kern w:val="0"/>
                <w:sz w:val="24"/>
                <w:szCs w:val="24"/>
              </w:rPr>
              <w:t>生育期141天，比对照先正达408晚熟2天，属山区中晚熟杂交品种。该品种株型紧凑，株高309cm，穗位高119cm，穗长20.5cm，穗粗5.0cm，穗行数16-18行，单穗粒重224g，百粒重35.2g，出籽率84.8%，果穗筒形，穗轴红色，籽粒黄色、半马齿型。</w:t>
            </w:r>
          </w:p>
        </w:tc>
        <w:tc>
          <w:tcPr>
            <w:tcW w:w="2733"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lang w:val="en-US" w:eastAsia="zh-CN"/>
              </w:rPr>
              <w:t>1</w:t>
            </w:r>
            <w:r>
              <w:rPr>
                <w:rFonts w:hint="eastAsia" w:ascii="仿宋" w:hAnsi="仿宋" w:eastAsia="仿宋" w:cs="仿宋"/>
                <w:snapToGrid w:val="0"/>
                <w:color w:val="000000"/>
                <w:spacing w:val="-4"/>
                <w:kern w:val="0"/>
                <w:sz w:val="24"/>
                <w:szCs w:val="24"/>
              </w:rPr>
              <w:t>李新</w:t>
            </w:r>
            <w:r>
              <w:rPr>
                <w:rFonts w:hint="eastAsia" w:ascii="仿宋" w:hAnsi="仿宋" w:eastAsia="仿宋" w:cs="仿宋"/>
                <w:snapToGrid w:val="0"/>
                <w:color w:val="000000"/>
                <w:spacing w:val="-4"/>
                <w:kern w:val="0"/>
                <w:sz w:val="24"/>
                <w:szCs w:val="24"/>
                <w:lang w:eastAsia="zh-CN"/>
              </w:rPr>
              <w:t>、</w:t>
            </w:r>
            <w:r>
              <w:rPr>
                <w:rFonts w:hint="eastAsia" w:ascii="仿宋" w:hAnsi="仿宋" w:eastAsia="仿宋" w:cs="仿宋"/>
                <w:snapToGrid w:val="0"/>
                <w:color w:val="000000"/>
                <w:spacing w:val="-4"/>
                <w:kern w:val="0"/>
                <w:sz w:val="24"/>
                <w:szCs w:val="24"/>
                <w:lang w:val="en-US" w:eastAsia="zh-CN"/>
              </w:rPr>
              <w:t>2</w:t>
            </w:r>
            <w:r>
              <w:rPr>
                <w:rFonts w:hint="eastAsia" w:ascii="仿宋" w:hAnsi="仿宋" w:eastAsia="仿宋" w:cs="仿宋"/>
                <w:snapToGrid w:val="0"/>
                <w:color w:val="000000"/>
                <w:spacing w:val="-4"/>
                <w:kern w:val="0"/>
                <w:sz w:val="24"/>
                <w:szCs w:val="24"/>
              </w:rPr>
              <w:t>关雅静</w:t>
            </w:r>
            <w:r>
              <w:rPr>
                <w:rFonts w:hint="eastAsia" w:ascii="仿宋" w:hAnsi="仿宋" w:eastAsia="仿宋" w:cs="仿宋"/>
                <w:snapToGrid w:val="0"/>
                <w:color w:val="000000"/>
                <w:spacing w:val="-4"/>
                <w:kern w:val="0"/>
                <w:sz w:val="24"/>
                <w:szCs w:val="24"/>
                <w:lang w:eastAsia="zh-CN"/>
              </w:rPr>
              <w:t>、</w:t>
            </w:r>
            <w:r>
              <w:rPr>
                <w:rFonts w:hint="eastAsia" w:ascii="仿宋" w:hAnsi="仿宋" w:eastAsia="仿宋" w:cs="仿宋"/>
                <w:snapToGrid w:val="0"/>
                <w:color w:val="000000"/>
                <w:spacing w:val="-4"/>
                <w:kern w:val="0"/>
                <w:sz w:val="24"/>
                <w:szCs w:val="24"/>
                <w:lang w:val="en-US" w:eastAsia="zh-CN"/>
              </w:rPr>
              <w:t>3</w:t>
            </w:r>
            <w:r>
              <w:rPr>
                <w:rFonts w:hint="eastAsia" w:ascii="仿宋" w:hAnsi="仿宋" w:eastAsia="仿宋" w:cs="仿宋"/>
                <w:snapToGrid w:val="0"/>
                <w:color w:val="000000"/>
                <w:spacing w:val="-4"/>
                <w:kern w:val="0"/>
                <w:sz w:val="24"/>
                <w:szCs w:val="24"/>
              </w:rPr>
              <w:t>高艳红</w:t>
            </w:r>
            <w:r>
              <w:rPr>
                <w:rFonts w:hint="eastAsia" w:ascii="仿宋" w:hAnsi="仿宋" w:eastAsia="仿宋" w:cs="仿宋"/>
                <w:snapToGrid w:val="0"/>
                <w:color w:val="000000"/>
                <w:spacing w:val="-4"/>
                <w:kern w:val="0"/>
                <w:sz w:val="24"/>
                <w:szCs w:val="24"/>
                <w:lang w:eastAsia="zh-CN"/>
              </w:rPr>
              <w:t>、</w:t>
            </w:r>
            <w:r>
              <w:rPr>
                <w:rFonts w:hint="eastAsia" w:ascii="仿宋" w:hAnsi="仿宋" w:eastAsia="仿宋" w:cs="仿宋"/>
                <w:snapToGrid w:val="0"/>
                <w:color w:val="000000"/>
                <w:spacing w:val="-4"/>
                <w:kern w:val="0"/>
                <w:sz w:val="24"/>
                <w:szCs w:val="24"/>
                <w:lang w:val="en-US" w:eastAsia="zh-CN"/>
              </w:rPr>
              <w:t>4</w:t>
            </w:r>
            <w:r>
              <w:rPr>
                <w:rFonts w:hint="eastAsia" w:ascii="仿宋" w:hAnsi="仿宋" w:eastAsia="仿宋" w:cs="仿宋"/>
                <w:snapToGrid w:val="0"/>
                <w:color w:val="000000"/>
                <w:spacing w:val="-4"/>
                <w:kern w:val="0"/>
                <w:sz w:val="24"/>
                <w:szCs w:val="24"/>
              </w:rPr>
              <w:t>党根友</w:t>
            </w:r>
            <w:r>
              <w:rPr>
                <w:rFonts w:hint="eastAsia" w:ascii="仿宋" w:hAnsi="仿宋" w:eastAsia="仿宋" w:cs="仿宋"/>
                <w:snapToGrid w:val="0"/>
                <w:color w:val="000000"/>
                <w:spacing w:val="-4"/>
                <w:kern w:val="0"/>
                <w:sz w:val="24"/>
                <w:szCs w:val="24"/>
                <w:lang w:eastAsia="zh-CN"/>
              </w:rPr>
              <w:t>、</w:t>
            </w:r>
            <w:r>
              <w:rPr>
                <w:rFonts w:hint="eastAsia" w:ascii="仿宋" w:hAnsi="仿宋" w:eastAsia="仿宋" w:cs="仿宋"/>
                <w:snapToGrid w:val="0"/>
                <w:color w:val="000000"/>
                <w:spacing w:val="-4"/>
                <w:kern w:val="0"/>
                <w:sz w:val="24"/>
                <w:szCs w:val="24"/>
                <w:lang w:val="en-US" w:eastAsia="zh-CN"/>
              </w:rPr>
              <w:t>5</w:t>
            </w:r>
            <w:r>
              <w:rPr>
                <w:rFonts w:hint="eastAsia" w:ascii="仿宋" w:hAnsi="仿宋" w:eastAsia="仿宋" w:cs="仿宋"/>
                <w:snapToGrid w:val="0"/>
                <w:color w:val="000000"/>
                <w:spacing w:val="-4"/>
                <w:kern w:val="0"/>
                <w:sz w:val="24"/>
                <w:szCs w:val="24"/>
              </w:rPr>
              <w:t>罗湘宁</w:t>
            </w:r>
            <w:r>
              <w:rPr>
                <w:rFonts w:hint="eastAsia" w:ascii="仿宋" w:hAnsi="仿宋" w:eastAsia="仿宋" w:cs="仿宋"/>
                <w:snapToGrid w:val="0"/>
                <w:color w:val="000000"/>
                <w:spacing w:val="-4"/>
                <w:kern w:val="0"/>
                <w:sz w:val="24"/>
                <w:szCs w:val="24"/>
                <w:lang w:eastAsia="zh-CN"/>
              </w:rPr>
              <w:t>、</w:t>
            </w:r>
            <w:r>
              <w:rPr>
                <w:rFonts w:hint="eastAsia" w:ascii="仿宋" w:hAnsi="仿宋" w:eastAsia="仿宋" w:cs="仿宋"/>
                <w:snapToGrid w:val="0"/>
                <w:color w:val="000000"/>
                <w:spacing w:val="-4"/>
                <w:kern w:val="0"/>
                <w:sz w:val="24"/>
                <w:szCs w:val="24"/>
                <w:lang w:val="en-US" w:eastAsia="zh-CN"/>
              </w:rPr>
              <w:t>6</w:t>
            </w:r>
            <w:r>
              <w:rPr>
                <w:rFonts w:hint="eastAsia" w:ascii="仿宋" w:hAnsi="仿宋" w:eastAsia="仿宋" w:cs="仿宋"/>
                <w:snapToGrid w:val="0"/>
                <w:color w:val="000000"/>
                <w:spacing w:val="-4"/>
                <w:kern w:val="0"/>
                <w:sz w:val="24"/>
                <w:szCs w:val="24"/>
              </w:rPr>
              <w:t>张茜</w:t>
            </w:r>
            <w:r>
              <w:rPr>
                <w:rFonts w:hint="eastAsia" w:ascii="仿宋" w:hAnsi="仿宋" w:eastAsia="仿宋" w:cs="仿宋"/>
                <w:snapToGrid w:val="0"/>
                <w:color w:val="000000"/>
                <w:spacing w:val="-4"/>
                <w:kern w:val="0"/>
                <w:sz w:val="24"/>
                <w:szCs w:val="24"/>
                <w:lang w:eastAsia="zh-CN"/>
              </w:rPr>
              <w:t>、</w:t>
            </w:r>
            <w:r>
              <w:rPr>
                <w:rFonts w:hint="eastAsia" w:ascii="仿宋" w:hAnsi="仿宋" w:eastAsia="仿宋" w:cs="仿宋"/>
                <w:snapToGrid w:val="0"/>
                <w:color w:val="000000"/>
                <w:spacing w:val="-4"/>
                <w:kern w:val="0"/>
                <w:sz w:val="24"/>
                <w:szCs w:val="24"/>
                <w:lang w:val="en-US" w:eastAsia="zh-CN"/>
              </w:rPr>
              <w:t>7</w:t>
            </w:r>
            <w:r>
              <w:rPr>
                <w:rFonts w:hint="eastAsia" w:ascii="仿宋" w:hAnsi="仿宋" w:eastAsia="仿宋" w:cs="仿宋"/>
                <w:snapToGrid w:val="0"/>
                <w:color w:val="000000"/>
                <w:spacing w:val="-4"/>
                <w:kern w:val="0"/>
                <w:sz w:val="24"/>
                <w:szCs w:val="24"/>
              </w:rPr>
              <w:t>石磊</w:t>
            </w:r>
          </w:p>
        </w:tc>
        <w:tc>
          <w:tcPr>
            <w:tcW w:w="912"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作物所</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长期使用权（10年）</w:t>
            </w:r>
          </w:p>
        </w:tc>
        <w:tc>
          <w:tcPr>
            <w:tcW w:w="1056"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eastAsia="zh-CN"/>
              </w:rPr>
            </w:pPr>
            <w:r>
              <w:rPr>
                <w:rFonts w:hint="eastAsia" w:ascii="仿宋" w:hAnsi="仿宋" w:eastAsia="仿宋" w:cs="仿宋"/>
                <w:snapToGrid w:val="0"/>
                <w:color w:val="000000"/>
                <w:spacing w:val="-4"/>
                <w:kern w:val="0"/>
                <w:sz w:val="24"/>
                <w:szCs w:val="24"/>
                <w:lang w:eastAsia="zh-CN"/>
              </w:rPr>
              <w:t>技术</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eastAsia="zh-CN"/>
              </w:rPr>
            </w:pPr>
            <w:r>
              <w:rPr>
                <w:rFonts w:hint="eastAsia" w:ascii="仿宋" w:hAnsi="仿宋" w:eastAsia="仿宋" w:cs="仿宋"/>
                <w:snapToGrid w:val="0"/>
                <w:color w:val="000000"/>
                <w:spacing w:val="-4"/>
                <w:kern w:val="0"/>
                <w:sz w:val="24"/>
                <w:szCs w:val="24"/>
                <w:lang w:eastAsia="zh-CN"/>
              </w:rPr>
              <w:t>许可</w:t>
            </w:r>
          </w:p>
        </w:tc>
        <w:tc>
          <w:tcPr>
            <w:tcW w:w="802" w:type="dxa"/>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15</w:t>
            </w:r>
          </w:p>
        </w:tc>
        <w:tc>
          <w:tcPr>
            <w:tcW w:w="935" w:type="dxa"/>
            <w:vAlign w:val="center"/>
          </w:tcPr>
          <w:p>
            <w:pPr>
              <w:keepNext w:val="0"/>
              <w:keepLines w:val="0"/>
              <w:pageBreakBefore w:val="0"/>
              <w:widowControl w:val="0"/>
              <w:kinsoku/>
              <w:wordWrap/>
              <w:overflowPunct/>
              <w:topLinePunct w:val="0"/>
              <w:autoSpaceDE/>
              <w:autoSpaceDN/>
              <w:bidi w:val="0"/>
              <w:adjustRightInd/>
              <w:spacing w:before="78" w:line="320" w:lineRule="exact"/>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芦竹新材料“宁芦2号”</w:t>
            </w:r>
          </w:p>
        </w:tc>
        <w:tc>
          <w:tcPr>
            <w:tcW w:w="4394" w:type="dxa"/>
            <w:vAlign w:val="center"/>
          </w:tcPr>
          <w:p>
            <w:pPr>
              <w:keepNext w:val="0"/>
              <w:keepLines w:val="0"/>
              <w:pageBreakBefore w:val="0"/>
              <w:widowControl w:val="0"/>
              <w:kinsoku/>
              <w:wordWrap/>
              <w:overflowPunct/>
              <w:topLinePunct w:val="0"/>
              <w:autoSpaceDE/>
              <w:autoSpaceDN/>
              <w:bidi w:val="0"/>
              <w:adjustRightInd/>
              <w:spacing w:before="78" w:line="320" w:lineRule="exact"/>
              <w:ind w:firstLine="464" w:firstLineChars="200"/>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该品种为芦竹植物新品种，喜光喜热，茎杆直立，一年生株高3.5-4.0m，茎直径2.0-2.5cm，分蘖数25-30个，粗纤维含量25.6-35.8%。对土壤适应性强，在pH6.5-9.0，含盐量0.4%的土壤条件下正常生长，可作为饲草和能源草双用植物。</w:t>
            </w:r>
          </w:p>
        </w:tc>
        <w:tc>
          <w:tcPr>
            <w:tcW w:w="2733" w:type="dxa"/>
            <w:vAlign w:val="center"/>
          </w:tcPr>
          <w:p>
            <w:pPr>
              <w:keepNext w:val="0"/>
              <w:keepLines w:val="0"/>
              <w:pageBreakBefore w:val="0"/>
              <w:widowControl w:val="0"/>
              <w:kinsoku/>
              <w:wordWrap/>
              <w:overflowPunct/>
              <w:topLinePunct w:val="0"/>
              <w:autoSpaceDE/>
              <w:autoSpaceDN/>
              <w:bidi w:val="0"/>
              <w:adjustRightInd/>
              <w:spacing w:before="78" w:line="320" w:lineRule="exact"/>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bidi="ar-SA"/>
              </w:rPr>
              <w:t>1甘晓燕、2杨建国、3陈虞超、4郭生虎、5石磊、6刘璇、7田莉、8钟楠</w:t>
            </w:r>
          </w:p>
        </w:tc>
        <w:tc>
          <w:tcPr>
            <w:tcW w:w="912"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bidi="ar-SA"/>
              </w:rPr>
              <w:t>生物中心</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rPr>
              <w:t>长期使用权（10年）</w:t>
            </w:r>
          </w:p>
        </w:tc>
        <w:tc>
          <w:tcPr>
            <w:tcW w:w="1056"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eastAsia="zh-CN"/>
              </w:rPr>
            </w:pPr>
            <w:r>
              <w:rPr>
                <w:rFonts w:hint="eastAsia" w:ascii="仿宋" w:hAnsi="仿宋" w:eastAsia="仿宋" w:cs="仿宋"/>
                <w:snapToGrid w:val="0"/>
                <w:color w:val="000000"/>
                <w:spacing w:val="-4"/>
                <w:kern w:val="0"/>
                <w:sz w:val="24"/>
                <w:szCs w:val="24"/>
                <w:lang w:eastAsia="zh-CN"/>
              </w:rPr>
              <w:t>技术</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eastAsia="zh-CN"/>
              </w:rPr>
              <w:t>许可</w:t>
            </w:r>
          </w:p>
        </w:tc>
        <w:tc>
          <w:tcPr>
            <w:tcW w:w="802" w:type="dxa"/>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16</w:t>
            </w:r>
          </w:p>
        </w:tc>
        <w:tc>
          <w:tcPr>
            <w:tcW w:w="935" w:type="dxa"/>
            <w:vAlign w:val="center"/>
          </w:tcPr>
          <w:p>
            <w:pPr>
              <w:keepNext w:val="0"/>
              <w:keepLines w:val="0"/>
              <w:pageBreakBefore w:val="0"/>
              <w:widowControl w:val="0"/>
              <w:kinsoku/>
              <w:wordWrap/>
              <w:overflowPunct/>
              <w:topLinePunct w:val="0"/>
              <w:autoSpaceDE/>
              <w:autoSpaceDN/>
              <w:bidi w:val="0"/>
              <w:adjustRightInd/>
              <w:spacing w:before="78" w:line="320" w:lineRule="exact"/>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宁夏枸杞质量监测及安全风险评估研究</w:t>
            </w:r>
          </w:p>
        </w:tc>
        <w:tc>
          <w:tcPr>
            <w:tcW w:w="4394" w:type="dxa"/>
            <w:vAlign w:val="center"/>
          </w:tcPr>
          <w:p>
            <w:pPr>
              <w:keepNext w:val="0"/>
              <w:keepLines w:val="0"/>
              <w:pageBreakBefore w:val="0"/>
              <w:widowControl w:val="0"/>
              <w:kinsoku/>
              <w:wordWrap/>
              <w:overflowPunct/>
              <w:topLinePunct w:val="0"/>
              <w:autoSpaceDE/>
              <w:autoSpaceDN/>
              <w:bidi w:val="0"/>
              <w:adjustRightInd/>
              <w:spacing w:before="78" w:line="320" w:lineRule="exact"/>
              <w:ind w:firstLine="464" w:firstLineChars="200"/>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该成果开展了枸杞中营养功能性成分以及影响质量安全的危害农药残留、重金属污染物、非法添加物、微生物因子进行风险评价，制定适宜于我区枸杞产品的评价指标体系，为枸杞安全生产提供监管依据及合理化建议，为产业的健康发展提供技术支撑。</w:t>
            </w:r>
          </w:p>
        </w:tc>
        <w:tc>
          <w:tcPr>
            <w:tcW w:w="2733"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position w:val="8"/>
                <w:sz w:val="24"/>
                <w:szCs w:val="24"/>
              </w:rPr>
              <w:t>1苟春林、2张静、3杨静、4王彩艳、5张艳、6吴燕、7牛艳、8刘霞、9张锋锋、10开建荣、 11闫玥、12张萍</w:t>
            </w:r>
          </w:p>
        </w:tc>
        <w:tc>
          <w:tcPr>
            <w:tcW w:w="912"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eastAsia="zh-CN"/>
              </w:rPr>
              <w:t>质标所</w:t>
            </w:r>
          </w:p>
        </w:tc>
        <w:tc>
          <w:tcPr>
            <w:tcW w:w="1056"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rPr>
              <w:t>长期使用权（10年）</w:t>
            </w:r>
          </w:p>
        </w:tc>
        <w:tc>
          <w:tcPr>
            <w:tcW w:w="1056" w:type="dxa"/>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eastAsia="zh-CN"/>
              </w:rPr>
            </w:pPr>
            <w:r>
              <w:rPr>
                <w:rFonts w:hint="eastAsia" w:ascii="仿宋" w:hAnsi="仿宋" w:eastAsia="仿宋" w:cs="仿宋"/>
                <w:snapToGrid w:val="0"/>
                <w:color w:val="000000"/>
                <w:spacing w:val="-4"/>
                <w:kern w:val="0"/>
                <w:sz w:val="24"/>
                <w:szCs w:val="24"/>
                <w:lang w:eastAsia="zh-CN"/>
              </w:rPr>
              <w:t>技术</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eastAsia="zh-CN"/>
              </w:rPr>
              <w:t>许可</w:t>
            </w:r>
          </w:p>
        </w:tc>
        <w:tc>
          <w:tcPr>
            <w:tcW w:w="802" w:type="dxa"/>
          </w:tcPr>
          <w:p>
            <w:pPr>
              <w:keepNext w:val="0"/>
              <w:keepLines w:val="0"/>
              <w:pageBreakBefore w:val="0"/>
              <w:widowControl w:val="0"/>
              <w:kinsoku/>
              <w:wordWrap/>
              <w:overflowPunct/>
              <w:topLinePunct w:val="0"/>
              <w:autoSpaceDE/>
              <w:autoSpaceDN/>
              <w:bidi w:val="0"/>
              <w:adjustRightInd/>
              <w:spacing w:beforeLines="0" w:afterLines="0" w:line="320" w:lineRule="exact"/>
              <w:ind w:firstLine="464" w:firstLineChars="200"/>
              <w:jc w:val="left"/>
              <w:textAlignment w:val="auto"/>
              <w:rPr>
                <w:rFonts w:hint="eastAsia" w:ascii="仿宋" w:hAnsi="仿宋" w:eastAsia="仿宋" w:cs="仿宋"/>
                <w:snapToGrid w:val="0"/>
                <w:color w:val="000000"/>
                <w:spacing w:val="-4"/>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pacing w:before="78" w:line="320" w:lineRule="exact"/>
              <w:ind w:firstLine="464" w:firstLineChars="200"/>
              <w:jc w:val="center"/>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1</w:t>
            </w:r>
          </w:p>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Calibri" w:hAnsi="Calibri" w:eastAsia="宋体" w:cs="Times New Roman"/>
                <w:kern w:val="2"/>
                <w:sz w:val="24"/>
                <w:szCs w:val="24"/>
                <w:lang w:val="en-US" w:eastAsia="zh-CN" w:bidi="ar-SA"/>
              </w:rPr>
            </w:pPr>
            <w:r>
              <w:rPr>
                <w:rFonts w:hint="eastAsia" w:cs="Times New Roman"/>
                <w:kern w:val="2"/>
                <w:sz w:val="24"/>
                <w:szCs w:val="24"/>
                <w:lang w:val="en-US" w:eastAsia="zh-CN" w:bidi="ar-SA"/>
              </w:rPr>
              <w:t>17</w:t>
            </w:r>
          </w:p>
        </w:tc>
        <w:tc>
          <w:tcPr>
            <w:tcW w:w="935" w:type="dxa"/>
            <w:vAlign w:val="center"/>
          </w:tcPr>
          <w:p>
            <w:pPr>
              <w:keepNext w:val="0"/>
              <w:keepLines w:val="0"/>
              <w:pageBreakBefore w:val="0"/>
              <w:widowControl w:val="0"/>
              <w:kinsoku/>
              <w:wordWrap/>
              <w:overflowPunct/>
              <w:topLinePunct w:val="0"/>
              <w:autoSpaceDE/>
              <w:autoSpaceDN/>
              <w:bidi w:val="0"/>
              <w:adjustRightInd/>
              <w:spacing w:before="78" w:line="320" w:lineRule="exact"/>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枸杞中94种农药及代谢物残留量的测定液相色谱-质谱联用法检测技术</w:t>
            </w:r>
          </w:p>
        </w:tc>
        <w:tc>
          <w:tcPr>
            <w:tcW w:w="4394" w:type="dxa"/>
            <w:vAlign w:val="center"/>
          </w:tcPr>
          <w:p>
            <w:pPr>
              <w:keepNext w:val="0"/>
              <w:keepLines w:val="0"/>
              <w:pageBreakBefore w:val="0"/>
              <w:widowControl w:val="0"/>
              <w:kinsoku/>
              <w:wordWrap/>
              <w:overflowPunct/>
              <w:topLinePunct w:val="0"/>
              <w:autoSpaceDE/>
              <w:autoSpaceDN/>
              <w:bidi w:val="0"/>
              <w:adjustRightInd/>
              <w:spacing w:before="78" w:line="320" w:lineRule="exact"/>
              <w:ind w:firstLine="464" w:firstLineChars="200"/>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该成果利用液相色谱-质谱/质谱通过优化检测的前处理方法和色谱条件，开展枸杞鲜果、干果中94种农药残留量检测，建立宁夏枸杞农药多残留标准检测方法，实现检测方法统一，节约成本、提高效率的目的，为宁夏枸杞产业高质量发展提供技术支撑。</w:t>
            </w:r>
          </w:p>
        </w:tc>
        <w:tc>
          <w:tcPr>
            <w:tcW w:w="2733" w:type="dxa"/>
            <w:vAlign w:val="center"/>
          </w:tcPr>
          <w:p>
            <w:pPr>
              <w:keepNext w:val="0"/>
              <w:keepLines w:val="0"/>
              <w:pageBreakBefore w:val="0"/>
              <w:widowControl w:val="0"/>
              <w:kinsoku/>
              <w:wordWrap/>
              <w:overflowPunct/>
              <w:topLinePunct w:val="0"/>
              <w:autoSpaceDE/>
              <w:autoSpaceDN/>
              <w:bidi w:val="0"/>
              <w:adjustRightInd/>
              <w:spacing w:before="78" w:line="320" w:lineRule="exact"/>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1牛艳、2陈翔、3吴燕、4杨静、5赵子丹、6刘霞、7苟春林、8王晓菁、9张锋锋、10开建荣、11马小龙、12季莉</w:t>
            </w:r>
          </w:p>
        </w:tc>
        <w:tc>
          <w:tcPr>
            <w:tcW w:w="912" w:type="dxa"/>
            <w:vAlign w:val="center"/>
          </w:tcPr>
          <w:p>
            <w:pPr>
              <w:keepNext w:val="0"/>
              <w:keepLines w:val="0"/>
              <w:pageBreakBefore w:val="0"/>
              <w:widowControl w:val="0"/>
              <w:kinsoku/>
              <w:wordWrap/>
              <w:overflowPunct/>
              <w:topLinePunct w:val="0"/>
              <w:autoSpaceDE/>
              <w:autoSpaceDN/>
              <w:bidi w:val="0"/>
              <w:adjustRightInd/>
              <w:spacing w:before="78" w:line="320" w:lineRule="exact"/>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质标所</w:t>
            </w:r>
          </w:p>
        </w:tc>
        <w:tc>
          <w:tcPr>
            <w:tcW w:w="1056" w:type="dxa"/>
            <w:vAlign w:val="center"/>
          </w:tcPr>
          <w:p>
            <w:pPr>
              <w:keepNext w:val="0"/>
              <w:keepLines w:val="0"/>
              <w:pageBreakBefore w:val="0"/>
              <w:widowControl w:val="0"/>
              <w:kinsoku/>
              <w:wordWrap/>
              <w:overflowPunct/>
              <w:topLinePunct w:val="0"/>
              <w:autoSpaceDE/>
              <w:autoSpaceDN/>
              <w:bidi w:val="0"/>
              <w:adjustRightInd/>
              <w:spacing w:before="78" w:line="320" w:lineRule="exact"/>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长期使用权（10年）</w:t>
            </w:r>
          </w:p>
        </w:tc>
        <w:tc>
          <w:tcPr>
            <w:tcW w:w="1056" w:type="dxa"/>
            <w:vAlign w:val="center"/>
          </w:tcPr>
          <w:p>
            <w:pPr>
              <w:keepNext w:val="0"/>
              <w:keepLines w:val="0"/>
              <w:pageBreakBefore w:val="0"/>
              <w:widowControl w:val="0"/>
              <w:kinsoku/>
              <w:wordWrap/>
              <w:overflowPunct/>
              <w:topLinePunct w:val="0"/>
              <w:autoSpaceDE/>
              <w:autoSpaceDN/>
              <w:bidi w:val="0"/>
              <w:adjustRightInd/>
              <w:spacing w:before="78" w:line="320" w:lineRule="exact"/>
              <w:jc w:val="center"/>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技术</w:t>
            </w:r>
          </w:p>
          <w:p>
            <w:pPr>
              <w:keepNext w:val="0"/>
              <w:keepLines w:val="0"/>
              <w:pageBreakBefore w:val="0"/>
              <w:widowControl w:val="0"/>
              <w:kinsoku/>
              <w:wordWrap/>
              <w:overflowPunct/>
              <w:topLinePunct w:val="0"/>
              <w:autoSpaceDE/>
              <w:autoSpaceDN/>
              <w:bidi w:val="0"/>
              <w:adjustRightInd/>
              <w:spacing w:before="78" w:line="320" w:lineRule="exact"/>
              <w:jc w:val="center"/>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许可</w:t>
            </w:r>
          </w:p>
        </w:tc>
        <w:tc>
          <w:tcPr>
            <w:tcW w:w="802" w:type="dxa"/>
          </w:tcPr>
          <w:p>
            <w:pPr>
              <w:keepNext w:val="0"/>
              <w:keepLines w:val="0"/>
              <w:pageBreakBefore w:val="0"/>
              <w:widowControl w:val="0"/>
              <w:kinsoku/>
              <w:wordWrap/>
              <w:overflowPunct/>
              <w:topLinePunct w:val="0"/>
              <w:autoSpaceDE/>
              <w:autoSpaceDN/>
              <w:bidi w:val="0"/>
              <w:adjustRightInd/>
              <w:spacing w:before="78" w:line="320" w:lineRule="exact"/>
              <w:ind w:firstLine="464" w:firstLineChars="200"/>
              <w:textAlignment w:val="auto"/>
              <w:rPr>
                <w:rFonts w:hint="eastAsia" w:ascii="仿宋" w:hAnsi="仿宋" w:eastAsia="仿宋" w:cs="仿宋"/>
                <w:snapToGrid w:val="0"/>
                <w:color w:val="000000"/>
                <w:spacing w:val="-4"/>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0" w:type="auto"/>
            <w:vAlign w:val="center"/>
          </w:tcPr>
          <w:p>
            <w:pPr>
              <w:keepNext w:val="0"/>
              <w:keepLines w:val="0"/>
              <w:pageBreakBefore w:val="0"/>
              <w:widowControl w:val="0"/>
              <w:tabs>
                <w:tab w:val="center" w:pos="164"/>
              </w:tabs>
              <w:kinsoku/>
              <w:wordWrap/>
              <w:overflowPunct/>
              <w:topLinePunct w:val="0"/>
              <w:autoSpaceDE/>
              <w:autoSpaceDN/>
              <w:bidi w:val="0"/>
              <w:adjustRightInd/>
              <w:spacing w:before="78" w:line="320" w:lineRule="exact"/>
              <w:ind w:firstLine="464" w:firstLineChars="200"/>
              <w:jc w:val="center"/>
              <w:textAlignment w:val="auto"/>
              <w:rPr>
                <w:rFonts w:hint="default"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218</w:t>
            </w:r>
          </w:p>
        </w:tc>
        <w:tc>
          <w:tcPr>
            <w:tcW w:w="935" w:type="dxa"/>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仿宋" w:hAnsi="仿宋" w:eastAsia="仿宋" w:cs="仿宋"/>
                <w:snapToGrid w:val="0"/>
                <w:color w:val="000000"/>
                <w:spacing w:val="-4"/>
                <w:kern w:val="0"/>
                <w:sz w:val="24"/>
                <w:szCs w:val="24"/>
                <w:lang w:val="en-US" w:eastAsia="zh-CN"/>
              </w:rPr>
            </w:pPr>
            <w:r>
              <w:rPr>
                <w:rFonts w:ascii="仿宋" w:hAnsi="仿宋" w:eastAsia="仿宋" w:cs="仿宋"/>
                <w:snapToGrid w:val="0"/>
                <w:color w:val="000000"/>
                <w:spacing w:val="-4"/>
                <w:kern w:val="0"/>
                <w:sz w:val="24"/>
                <w:szCs w:val="24"/>
              </w:rPr>
              <w:t>枸杞中40种农药残留量的测定气相色谱-质谱联用法</w:t>
            </w:r>
            <w:r>
              <w:rPr>
                <w:rFonts w:hint="eastAsia" w:ascii="仿宋" w:hAnsi="仿宋" w:eastAsia="仿宋" w:cs="仿宋"/>
                <w:snapToGrid w:val="0"/>
                <w:color w:val="000000"/>
                <w:spacing w:val="-4"/>
                <w:kern w:val="0"/>
                <w:sz w:val="24"/>
                <w:szCs w:val="24"/>
              </w:rPr>
              <w:t>检测技术</w:t>
            </w:r>
          </w:p>
        </w:tc>
        <w:tc>
          <w:tcPr>
            <w:tcW w:w="4394" w:type="dxa"/>
            <w:vAlign w:val="center"/>
          </w:tcPr>
          <w:p>
            <w:pPr>
              <w:keepNext w:val="0"/>
              <w:keepLines w:val="0"/>
              <w:pageBreakBefore w:val="0"/>
              <w:widowControl w:val="0"/>
              <w:kinsoku/>
              <w:wordWrap/>
              <w:overflowPunct/>
              <w:topLinePunct w:val="0"/>
              <w:autoSpaceDE/>
              <w:autoSpaceDN/>
              <w:bidi w:val="0"/>
              <w:adjustRightInd/>
              <w:spacing w:line="320" w:lineRule="exact"/>
              <w:ind w:firstLine="464" w:firstLineChars="200"/>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rPr>
              <w:t>该成果利用气相色谱-质谱/质谱开展枸杞鲜果、干果中4</w:t>
            </w:r>
            <w:r>
              <w:rPr>
                <w:rFonts w:ascii="仿宋" w:hAnsi="仿宋" w:eastAsia="仿宋" w:cs="仿宋"/>
                <w:snapToGrid w:val="0"/>
                <w:color w:val="000000"/>
                <w:spacing w:val="-4"/>
                <w:kern w:val="0"/>
                <w:sz w:val="24"/>
                <w:szCs w:val="24"/>
              </w:rPr>
              <w:t>0</w:t>
            </w:r>
            <w:r>
              <w:rPr>
                <w:rFonts w:hint="eastAsia" w:ascii="仿宋" w:hAnsi="仿宋" w:eastAsia="仿宋" w:cs="仿宋"/>
                <w:snapToGrid w:val="0"/>
                <w:color w:val="000000"/>
                <w:spacing w:val="-4"/>
                <w:kern w:val="0"/>
                <w:sz w:val="24"/>
                <w:szCs w:val="24"/>
              </w:rPr>
              <w:t>种农药及其代谢物残留量检测技术研究，建立宁夏枸杞农药多残留标准检测方法，实现检测方法统一，节约成本、提高效率的目的，为宁夏枸杞产业高质量发展提供技术支撑。</w:t>
            </w:r>
          </w:p>
        </w:tc>
        <w:tc>
          <w:tcPr>
            <w:tcW w:w="2733" w:type="dxa"/>
            <w:vAlign w:val="center"/>
          </w:tcPr>
          <w:p>
            <w:pPr>
              <w:keepNext w:val="0"/>
              <w:keepLines w:val="0"/>
              <w:pageBreakBefore w:val="0"/>
              <w:widowControl w:val="0"/>
              <w:kinsoku/>
              <w:wordWrap/>
              <w:overflowPunct/>
              <w:topLinePunct w:val="0"/>
              <w:autoSpaceDE/>
              <w:autoSpaceDN/>
              <w:bidi w:val="0"/>
              <w:adjustRightInd/>
              <w:spacing w:before="78" w:line="320" w:lineRule="exact"/>
              <w:textAlignment w:val="auto"/>
              <w:rPr>
                <w:rFonts w:hint="eastAsia" w:ascii="仿宋" w:hAnsi="仿宋" w:eastAsia="仿宋" w:cs="仿宋"/>
                <w:snapToGrid w:val="0"/>
                <w:color w:val="000000"/>
                <w:spacing w:val="-4"/>
                <w:kern w:val="0"/>
                <w:sz w:val="24"/>
                <w:szCs w:val="24"/>
                <w:lang w:val="en-US" w:eastAsia="zh-CN"/>
              </w:rPr>
            </w:pPr>
            <w:r>
              <w:rPr>
                <w:rFonts w:ascii="仿宋" w:hAnsi="仿宋" w:eastAsia="仿宋" w:cs="仿宋"/>
                <w:position w:val="8"/>
                <w:sz w:val="24"/>
                <w:szCs w:val="24"/>
              </w:rPr>
              <w:t>1</w:t>
            </w:r>
            <w:r>
              <w:rPr>
                <w:rFonts w:hint="eastAsia" w:ascii="仿宋" w:hAnsi="仿宋" w:eastAsia="仿宋" w:cs="仿宋"/>
                <w:position w:val="8"/>
                <w:sz w:val="24"/>
                <w:szCs w:val="24"/>
              </w:rPr>
              <w:t>吴燕、2牛艳、3陈翔、4刘霞、5赵子丹、6杨静、7苟春林、8王晓菁、</w:t>
            </w:r>
            <w:r>
              <w:rPr>
                <w:rFonts w:ascii="仿宋" w:hAnsi="仿宋" w:eastAsia="仿宋" w:cs="仿宋"/>
                <w:position w:val="8"/>
                <w:sz w:val="24"/>
                <w:szCs w:val="24"/>
              </w:rPr>
              <w:t>9</w:t>
            </w:r>
            <w:r>
              <w:rPr>
                <w:rFonts w:hint="eastAsia" w:ascii="仿宋" w:hAnsi="仿宋" w:eastAsia="仿宋" w:cs="仿宋"/>
                <w:position w:val="8"/>
                <w:sz w:val="24"/>
                <w:szCs w:val="24"/>
              </w:rPr>
              <w:t>张锋锋、1</w:t>
            </w:r>
            <w:r>
              <w:rPr>
                <w:rFonts w:ascii="仿宋" w:hAnsi="仿宋" w:eastAsia="仿宋" w:cs="仿宋"/>
                <w:position w:val="8"/>
                <w:sz w:val="24"/>
                <w:szCs w:val="24"/>
              </w:rPr>
              <w:t>0</w:t>
            </w:r>
            <w:r>
              <w:rPr>
                <w:rFonts w:hint="eastAsia" w:ascii="仿宋" w:hAnsi="仿宋" w:eastAsia="仿宋" w:cs="仿宋"/>
                <w:position w:val="8"/>
                <w:sz w:val="24"/>
                <w:szCs w:val="24"/>
              </w:rPr>
              <w:t>开建荣、1</w:t>
            </w:r>
            <w:r>
              <w:rPr>
                <w:rFonts w:ascii="仿宋" w:hAnsi="仿宋" w:eastAsia="仿宋" w:cs="仿宋"/>
                <w:position w:val="8"/>
                <w:sz w:val="24"/>
                <w:szCs w:val="24"/>
              </w:rPr>
              <w:t>1</w:t>
            </w:r>
            <w:r>
              <w:rPr>
                <w:rFonts w:hint="eastAsia" w:ascii="仿宋" w:hAnsi="仿宋" w:eastAsia="仿宋" w:cs="仿宋"/>
                <w:position w:val="8"/>
                <w:sz w:val="24"/>
                <w:szCs w:val="24"/>
              </w:rPr>
              <w:t>马小龙</w:t>
            </w:r>
          </w:p>
        </w:tc>
        <w:tc>
          <w:tcPr>
            <w:tcW w:w="912" w:type="dxa"/>
            <w:vAlign w:val="center"/>
          </w:tcPr>
          <w:p>
            <w:pPr>
              <w:keepNext w:val="0"/>
              <w:keepLines w:val="0"/>
              <w:pageBreakBefore w:val="0"/>
              <w:widowControl w:val="0"/>
              <w:kinsoku/>
              <w:wordWrap/>
              <w:overflowPunct/>
              <w:topLinePunct w:val="0"/>
              <w:autoSpaceDE/>
              <w:autoSpaceDN/>
              <w:bidi w:val="0"/>
              <w:adjustRightInd/>
              <w:spacing w:before="78" w:line="320" w:lineRule="exac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rPr>
              <w:t>质标所</w:t>
            </w:r>
          </w:p>
        </w:tc>
        <w:tc>
          <w:tcPr>
            <w:tcW w:w="1056" w:type="dxa"/>
            <w:vAlign w:val="center"/>
          </w:tcPr>
          <w:p>
            <w:pPr>
              <w:keepNext w:val="0"/>
              <w:keepLines w:val="0"/>
              <w:pageBreakBefore w:val="0"/>
              <w:widowControl w:val="0"/>
              <w:kinsoku/>
              <w:wordWrap/>
              <w:overflowPunct/>
              <w:topLinePunct w:val="0"/>
              <w:autoSpaceDE/>
              <w:autoSpaceDN/>
              <w:bidi w:val="0"/>
              <w:adjustRightInd/>
              <w:spacing w:before="78" w:line="320" w:lineRule="exact"/>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rPr>
              <w:t>长期使用权（10年）</w:t>
            </w:r>
          </w:p>
        </w:tc>
        <w:tc>
          <w:tcPr>
            <w:tcW w:w="1056" w:type="dxa"/>
            <w:vAlign w:val="center"/>
          </w:tcPr>
          <w:p>
            <w:pPr>
              <w:keepNext w:val="0"/>
              <w:keepLines w:val="0"/>
              <w:pageBreakBefore w:val="0"/>
              <w:widowControl w:val="0"/>
              <w:kinsoku/>
              <w:wordWrap/>
              <w:overflowPunct/>
              <w:topLinePunct w:val="0"/>
              <w:autoSpaceDE/>
              <w:autoSpaceDN/>
              <w:bidi w:val="0"/>
              <w:adjustRightInd/>
              <w:spacing w:before="78" w:line="320" w:lineRule="exact"/>
              <w:jc w:val="center"/>
              <w:textAlignment w:val="auto"/>
              <w:rPr>
                <w:rFonts w:hint="eastAsia" w:ascii="仿宋" w:hAnsi="仿宋" w:eastAsia="仿宋" w:cs="仿宋"/>
                <w:snapToGrid w:val="0"/>
                <w:color w:val="000000"/>
                <w:spacing w:val="-4"/>
                <w:kern w:val="0"/>
                <w:sz w:val="24"/>
                <w:szCs w:val="24"/>
                <w:lang w:val="en-US" w:eastAsia="zh-CN"/>
              </w:rPr>
            </w:pPr>
            <w:r>
              <w:rPr>
                <w:rFonts w:hint="eastAsia" w:ascii="仿宋" w:hAnsi="仿宋" w:eastAsia="仿宋" w:cs="仿宋"/>
                <w:snapToGrid w:val="0"/>
                <w:color w:val="000000"/>
                <w:spacing w:val="-4"/>
                <w:kern w:val="0"/>
                <w:sz w:val="24"/>
                <w:szCs w:val="24"/>
                <w:lang w:val="en-US" w:eastAsia="zh-CN"/>
              </w:rPr>
              <w:t>技术</w:t>
            </w:r>
          </w:p>
          <w:p>
            <w:pPr>
              <w:keepNext w:val="0"/>
              <w:keepLines w:val="0"/>
              <w:pageBreakBefore w:val="0"/>
              <w:widowControl w:val="0"/>
              <w:kinsoku/>
              <w:wordWrap/>
              <w:overflowPunct/>
              <w:topLinePunct w:val="0"/>
              <w:autoSpaceDE/>
              <w:autoSpaceDN/>
              <w:bidi w:val="0"/>
              <w:adjustRightInd/>
              <w:spacing w:before="78" w:line="320" w:lineRule="exact"/>
              <w:jc w:val="center"/>
              <w:textAlignment w:val="auto"/>
              <w:rPr>
                <w:rFonts w:hint="eastAsia" w:ascii="仿宋" w:hAnsi="仿宋" w:eastAsia="仿宋" w:cs="仿宋"/>
                <w:snapToGrid w:val="0"/>
                <w:color w:val="000000"/>
                <w:spacing w:val="-4"/>
                <w:kern w:val="0"/>
                <w:sz w:val="24"/>
                <w:szCs w:val="24"/>
                <w:lang w:val="en-US" w:eastAsia="zh-CN" w:bidi="ar-SA"/>
              </w:rPr>
            </w:pPr>
            <w:r>
              <w:rPr>
                <w:rFonts w:hint="eastAsia" w:ascii="仿宋" w:hAnsi="仿宋" w:eastAsia="仿宋" w:cs="仿宋"/>
                <w:snapToGrid w:val="0"/>
                <w:color w:val="000000"/>
                <w:spacing w:val="-4"/>
                <w:kern w:val="0"/>
                <w:sz w:val="24"/>
                <w:szCs w:val="24"/>
                <w:lang w:val="en-US" w:eastAsia="zh-CN"/>
              </w:rPr>
              <w:t>许可</w:t>
            </w:r>
          </w:p>
        </w:tc>
        <w:tc>
          <w:tcPr>
            <w:tcW w:w="802" w:type="dxa"/>
          </w:tcPr>
          <w:p>
            <w:pPr>
              <w:keepNext w:val="0"/>
              <w:keepLines w:val="0"/>
              <w:pageBreakBefore w:val="0"/>
              <w:widowControl w:val="0"/>
              <w:kinsoku/>
              <w:wordWrap/>
              <w:overflowPunct/>
              <w:topLinePunct w:val="0"/>
              <w:autoSpaceDE/>
              <w:autoSpaceDN/>
              <w:bidi w:val="0"/>
              <w:adjustRightInd/>
              <w:spacing w:before="78" w:line="320" w:lineRule="exact"/>
              <w:ind w:firstLine="464" w:firstLineChars="200"/>
              <w:textAlignment w:val="auto"/>
              <w:rPr>
                <w:rFonts w:hint="eastAsia" w:ascii="仿宋" w:hAnsi="仿宋" w:eastAsia="仿宋" w:cs="仿宋"/>
                <w:snapToGrid w:val="0"/>
                <w:color w:val="000000"/>
                <w:spacing w:val="-4"/>
                <w:kern w:val="0"/>
                <w:sz w:val="24"/>
                <w:szCs w:val="24"/>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ZDBmNDQ0YzQzMWE3OWQzNDM3Y2ZmM2M3MGE2MjAifQ=="/>
  </w:docVars>
  <w:rsids>
    <w:rsidRoot w:val="1308507D"/>
    <w:rsid w:val="034F2D45"/>
    <w:rsid w:val="0A494C00"/>
    <w:rsid w:val="1308507D"/>
    <w:rsid w:val="24CD2ABB"/>
    <w:rsid w:val="2DEB4AB4"/>
    <w:rsid w:val="39DA2B64"/>
    <w:rsid w:val="425D52FD"/>
    <w:rsid w:val="435A253D"/>
    <w:rsid w:val="460559DB"/>
    <w:rsid w:val="46476E7E"/>
    <w:rsid w:val="471377FA"/>
    <w:rsid w:val="4C635117"/>
    <w:rsid w:val="5063449D"/>
    <w:rsid w:val="53B90B38"/>
    <w:rsid w:val="564461CC"/>
    <w:rsid w:val="58406388"/>
    <w:rsid w:val="59726E95"/>
    <w:rsid w:val="5A6217EA"/>
    <w:rsid w:val="6C0252BF"/>
    <w:rsid w:val="6D0112BB"/>
    <w:rsid w:val="70F4248F"/>
    <w:rsid w:val="7D5819DE"/>
    <w:rsid w:val="7DB2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Body Text Indent"/>
    <w:basedOn w:val="1"/>
    <w:qFormat/>
    <w:uiPriority w:val="0"/>
    <w:pPr>
      <w:ind w:firstLine="420" w:firstLineChars="200"/>
    </w:pPr>
  </w:style>
  <w:style w:type="paragraph" w:styleId="4">
    <w:name w:val="Balloon Text"/>
    <w:basedOn w:val="1"/>
    <w:semiHidden/>
    <w:qFormat/>
    <w:uiPriority w:val="99"/>
    <w:rPr>
      <w:sz w:val="18"/>
      <w:szCs w:val="18"/>
    </w:rPr>
  </w:style>
  <w:style w:type="paragraph" w:styleId="5">
    <w:name w:val="Body Text First Indent 2"/>
    <w:basedOn w:val="3"/>
    <w:next w:val="4"/>
    <w:qFormat/>
    <w:uiPriority w:val="0"/>
    <w:pPr>
      <w:spacing w:after="120"/>
      <w:ind w:left="200" w:leftChars="200"/>
    </w:pPr>
    <w:rPr>
      <w:sz w:val="32"/>
    </w:rPr>
  </w:style>
  <w:style w:type="character" w:styleId="8">
    <w:name w:val="Hyperlink"/>
    <w:basedOn w:val="7"/>
    <w:qFormat/>
    <w:uiPriority w:val="0"/>
    <w:rPr>
      <w:color w:val="0000FF"/>
      <w:u w:val="single"/>
    </w:rPr>
  </w:style>
  <w:style w:type="paragraph" w:customStyle="1" w:styleId="9">
    <w:name w:val="正文-啊"/>
    <w:basedOn w:val="1"/>
    <w:qFormat/>
    <w:uiPriority w:val="0"/>
    <w:pPr>
      <w:spacing w:beforeLines="100"/>
      <w:ind w:left="210" w:right="210" w:firstLine="600"/>
      <w:contextualSpacing/>
    </w:pPr>
    <w:rPr>
      <w:rFonts w:ascii="微软雅黑" w:hAnsi="微软雅黑" w:eastAsia="微软雅黑"/>
      <w:color w:val="000000"/>
      <w:sz w:val="24"/>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1751</Words>
  <Characters>1855</Characters>
  <Lines>0</Lines>
  <Paragraphs>0</Paragraphs>
  <TotalTime>952</TotalTime>
  <ScaleCrop>false</ScaleCrop>
  <LinksUpToDate>false</LinksUpToDate>
  <CharactersWithSpaces>1933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2022-07-25T00:53:00Z</dcterms:created>
  <dc:creator>文档存本地丢失不负责</dc:creator>
  <cp:lastModifiedBy>喽喽龙</cp:lastModifiedBy>
  <cp:lastPrinted>2022-09-23T07:01:00Z</cp:lastPrinted>
  <dcterms:modified xsi:type="dcterms:W3CDTF">2023-11-10T06:41:37Z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922192CEB06F4F2AACC30E94FBD32B2C_13</vt:lpwstr>
  </property>
</Properties>
</file>